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jc w:val="center"/>
        <w:tblCellMar>
          <w:top w:w="57" w:type="dxa"/>
          <w:bottom w:w="57" w:type="dxa"/>
        </w:tblCellMar>
        <w:tblLook w:val="04A0" w:firstRow="1" w:lastRow="0" w:firstColumn="1" w:lastColumn="0" w:noHBand="0" w:noVBand="1"/>
      </w:tblPr>
      <w:tblGrid>
        <w:gridCol w:w="2547"/>
        <w:gridCol w:w="1701"/>
        <w:gridCol w:w="88"/>
        <w:gridCol w:w="1697"/>
        <w:gridCol w:w="3487"/>
      </w:tblGrid>
      <w:tr w:rsidR="00DC5BF0" w:rsidRPr="00697F84" w14:paraId="09D17820" w14:textId="77777777" w:rsidTr="00A95222">
        <w:trPr>
          <w:trHeight w:val="641"/>
          <w:jc w:val="center"/>
        </w:trPr>
        <w:tc>
          <w:tcPr>
            <w:tcW w:w="2547" w:type="dxa"/>
            <w:tcBorders>
              <w:bottom w:val="single" w:sz="4" w:space="0" w:color="auto"/>
            </w:tcBorders>
            <w:shd w:val="clear" w:color="auto" w:fill="FFFFFF" w:themeFill="background1"/>
            <w:vAlign w:val="center"/>
          </w:tcPr>
          <w:p w14:paraId="70C1520B" w14:textId="329DB2BB" w:rsidR="00DC5BF0" w:rsidRPr="00EE1636" w:rsidRDefault="00B3589D" w:rsidP="00D9224D">
            <w:r w:rsidRPr="00EE1636">
              <w:t>Action</w:t>
            </w:r>
            <w:r w:rsidR="001F3366" w:rsidRPr="00EE1636">
              <w:t xml:space="preserve"> </w:t>
            </w:r>
            <w:r w:rsidR="00D9224D">
              <w:t>n°</w:t>
            </w:r>
            <w:r w:rsidR="00487FA8">
              <w:t>9</w:t>
            </w:r>
          </w:p>
        </w:tc>
        <w:tc>
          <w:tcPr>
            <w:tcW w:w="6973" w:type="dxa"/>
            <w:gridSpan w:val="4"/>
            <w:tcBorders>
              <w:bottom w:val="single" w:sz="4" w:space="0" w:color="auto"/>
            </w:tcBorders>
            <w:shd w:val="clear" w:color="auto" w:fill="FFFFFF" w:themeFill="background1"/>
            <w:vAlign w:val="center"/>
          </w:tcPr>
          <w:p w14:paraId="437565DC" w14:textId="77777777" w:rsidR="00CF5A01" w:rsidRPr="00BA59FE" w:rsidRDefault="00613362" w:rsidP="008B1140">
            <w:pPr>
              <w:jc w:val="center"/>
              <w:rPr>
                <w:rFonts w:ascii="Helvetica" w:hAnsi="Helvetica" w:cs="Helvetica"/>
                <w:b/>
                <w:color w:val="000000"/>
                <w:shd w:val="clear" w:color="auto" w:fill="FFFFFF"/>
              </w:rPr>
            </w:pPr>
            <w:r>
              <w:rPr>
                <w:b/>
              </w:rPr>
              <w:t>Rendre accessible l’offre de service en direction des aidants et de leurs aidés</w:t>
            </w:r>
          </w:p>
        </w:tc>
      </w:tr>
      <w:tr w:rsidR="00BA67BA" w:rsidRPr="00697F84" w14:paraId="4BD1A49E" w14:textId="77777777" w:rsidTr="00EE1636">
        <w:trPr>
          <w:jc w:val="center"/>
        </w:trPr>
        <w:tc>
          <w:tcPr>
            <w:tcW w:w="2547" w:type="dxa"/>
            <w:tcBorders>
              <w:left w:val="nil"/>
              <w:right w:val="nil"/>
            </w:tcBorders>
            <w:shd w:val="clear" w:color="auto" w:fill="FFFFFF" w:themeFill="background1"/>
            <w:vAlign w:val="center"/>
          </w:tcPr>
          <w:p w14:paraId="43FA16E0" w14:textId="77777777" w:rsidR="00BA67BA" w:rsidRPr="00697F84" w:rsidRDefault="00BA67BA" w:rsidP="00BA67BA">
            <w:pPr>
              <w:rPr>
                <w:rFonts w:ascii="Arial" w:hAnsi="Arial" w:cs="Arial"/>
                <w:b/>
                <w:sz w:val="20"/>
                <w:szCs w:val="20"/>
              </w:rPr>
            </w:pPr>
          </w:p>
        </w:tc>
        <w:tc>
          <w:tcPr>
            <w:tcW w:w="6973" w:type="dxa"/>
            <w:gridSpan w:val="4"/>
            <w:tcBorders>
              <w:left w:val="nil"/>
              <w:right w:val="nil"/>
            </w:tcBorders>
          </w:tcPr>
          <w:p w14:paraId="6C4C7281" w14:textId="77777777" w:rsidR="00BA67BA" w:rsidRPr="00697F84" w:rsidRDefault="00BA67BA" w:rsidP="003C7858">
            <w:pPr>
              <w:jc w:val="both"/>
              <w:rPr>
                <w:rFonts w:ascii="Arial" w:hAnsi="Arial" w:cs="Arial"/>
                <w:noProof/>
                <w:sz w:val="20"/>
                <w:szCs w:val="20"/>
              </w:rPr>
            </w:pPr>
          </w:p>
        </w:tc>
      </w:tr>
      <w:tr w:rsidR="00354DE9" w:rsidRPr="00354DE9" w14:paraId="4FE0C9BA" w14:textId="77777777" w:rsidTr="00EE1636">
        <w:trPr>
          <w:trHeight w:val="487"/>
          <w:jc w:val="center"/>
        </w:trPr>
        <w:tc>
          <w:tcPr>
            <w:tcW w:w="2547" w:type="dxa"/>
            <w:shd w:val="clear" w:color="auto" w:fill="FFFFFF" w:themeFill="background1"/>
            <w:vAlign w:val="center"/>
          </w:tcPr>
          <w:p w14:paraId="44A50EA6" w14:textId="77777777" w:rsidR="00003907" w:rsidRPr="00354DE9" w:rsidRDefault="00003907" w:rsidP="00BA59FE">
            <w:pPr>
              <w:rPr>
                <w:rFonts w:ascii="Arial" w:hAnsi="Arial" w:cs="Arial"/>
                <w:b/>
                <w:sz w:val="20"/>
                <w:szCs w:val="20"/>
              </w:rPr>
            </w:pPr>
            <w:r w:rsidRPr="00354DE9">
              <w:rPr>
                <w:rFonts w:ascii="Arial" w:hAnsi="Arial" w:cs="Arial"/>
                <w:b/>
                <w:sz w:val="20"/>
                <w:szCs w:val="20"/>
              </w:rPr>
              <w:t xml:space="preserve">Typologie de l'action  </w:t>
            </w:r>
          </w:p>
        </w:tc>
        <w:tc>
          <w:tcPr>
            <w:tcW w:w="6973" w:type="dxa"/>
            <w:gridSpan w:val="4"/>
            <w:shd w:val="clear" w:color="auto" w:fill="auto"/>
          </w:tcPr>
          <w:p w14:paraId="0B2FDA90" w14:textId="77777777" w:rsidR="002A03EA" w:rsidRDefault="00575F7C" w:rsidP="00BA59FE">
            <w:pPr>
              <w:autoSpaceDE w:val="0"/>
              <w:autoSpaceDN w:val="0"/>
              <w:adjustRightInd w:val="0"/>
              <w:rPr>
                <w:rFonts w:ascii="Arial" w:hAnsi="Arial" w:cs="Arial"/>
                <w:sz w:val="20"/>
                <w:szCs w:val="20"/>
              </w:rPr>
            </w:pPr>
            <w:r>
              <w:rPr>
                <w:rFonts w:ascii="Arial" w:hAnsi="Arial" w:cs="Arial"/>
                <w:sz w:val="20"/>
                <w:szCs w:val="20"/>
              </w:rPr>
              <w:fldChar w:fldCharType="begin">
                <w:ffData>
                  <w:name w:val="CaseACocher62"/>
                  <w:enabled/>
                  <w:calcOnExit w:val="0"/>
                  <w:checkBox>
                    <w:sizeAuto/>
                    <w:default w:val="1"/>
                  </w:checkBox>
                </w:ffData>
              </w:fldChar>
            </w:r>
            <w:bookmarkStart w:id="0" w:name="CaseACocher62"/>
            <w:r>
              <w:rPr>
                <w:rFonts w:ascii="Arial" w:hAnsi="Arial" w:cs="Arial"/>
                <w:sz w:val="20"/>
                <w:szCs w:val="20"/>
              </w:rPr>
              <w:instrText xml:space="preserve"> FORMCHECKBOX </w:instrText>
            </w:r>
            <w:r w:rsidR="00A27930">
              <w:rPr>
                <w:rFonts w:ascii="Arial" w:hAnsi="Arial" w:cs="Arial"/>
                <w:sz w:val="20"/>
                <w:szCs w:val="20"/>
              </w:rPr>
            </w:r>
            <w:r w:rsidR="00A27930">
              <w:rPr>
                <w:rFonts w:ascii="Arial" w:hAnsi="Arial" w:cs="Arial"/>
                <w:sz w:val="20"/>
                <w:szCs w:val="20"/>
              </w:rPr>
              <w:fldChar w:fldCharType="separate"/>
            </w:r>
            <w:r>
              <w:rPr>
                <w:rFonts w:ascii="Arial" w:hAnsi="Arial" w:cs="Arial"/>
                <w:sz w:val="20"/>
                <w:szCs w:val="20"/>
              </w:rPr>
              <w:fldChar w:fldCharType="end"/>
            </w:r>
            <w:bookmarkEnd w:id="0"/>
            <w:r w:rsidR="001514A1">
              <w:rPr>
                <w:rFonts w:ascii="Arial" w:hAnsi="Arial" w:cs="Arial"/>
                <w:sz w:val="20"/>
                <w:szCs w:val="20"/>
              </w:rPr>
              <w:t xml:space="preserve"> </w:t>
            </w:r>
            <w:r w:rsidR="00003907" w:rsidRPr="00354DE9">
              <w:rPr>
                <w:rFonts w:ascii="Arial" w:hAnsi="Arial" w:cs="Arial"/>
                <w:sz w:val="20"/>
                <w:szCs w:val="20"/>
              </w:rPr>
              <w:t xml:space="preserve">Nouvelle action     </w:t>
            </w:r>
            <w:r w:rsidR="001514A1">
              <w:rPr>
                <w:rFonts w:ascii="Arial" w:hAnsi="Arial" w:cs="Arial"/>
                <w:sz w:val="20"/>
                <w:szCs w:val="20"/>
              </w:rPr>
              <w:fldChar w:fldCharType="begin">
                <w:ffData>
                  <w:name w:val="CaseACocher62"/>
                  <w:enabled/>
                  <w:calcOnExit w:val="0"/>
                  <w:checkBox>
                    <w:sizeAuto/>
                    <w:default w:val="0"/>
                  </w:checkBox>
                </w:ffData>
              </w:fldChar>
            </w:r>
            <w:r w:rsidR="001514A1">
              <w:rPr>
                <w:rFonts w:ascii="Arial" w:hAnsi="Arial" w:cs="Arial"/>
                <w:sz w:val="20"/>
                <w:szCs w:val="20"/>
              </w:rPr>
              <w:instrText xml:space="preserve"> FORMCHECKBOX </w:instrText>
            </w:r>
            <w:r w:rsidR="00A27930">
              <w:rPr>
                <w:rFonts w:ascii="Arial" w:hAnsi="Arial" w:cs="Arial"/>
                <w:sz w:val="20"/>
                <w:szCs w:val="20"/>
              </w:rPr>
            </w:r>
            <w:r w:rsidR="00A27930">
              <w:rPr>
                <w:rFonts w:ascii="Arial" w:hAnsi="Arial" w:cs="Arial"/>
                <w:sz w:val="20"/>
                <w:szCs w:val="20"/>
              </w:rPr>
              <w:fldChar w:fldCharType="separate"/>
            </w:r>
            <w:r w:rsidR="001514A1">
              <w:rPr>
                <w:rFonts w:ascii="Arial" w:hAnsi="Arial" w:cs="Arial"/>
                <w:sz w:val="20"/>
                <w:szCs w:val="20"/>
              </w:rPr>
              <w:fldChar w:fldCharType="end"/>
            </w:r>
            <w:r w:rsidR="00003907" w:rsidRPr="00354DE9">
              <w:rPr>
                <w:rFonts w:ascii="Arial" w:hAnsi="Arial" w:cs="Arial"/>
                <w:sz w:val="20"/>
                <w:szCs w:val="20"/>
              </w:rPr>
              <w:t xml:space="preserve"> </w:t>
            </w:r>
            <w:proofErr w:type="spellStart"/>
            <w:r w:rsidR="00003907" w:rsidRPr="00354DE9">
              <w:rPr>
                <w:rFonts w:ascii="Arial" w:hAnsi="Arial" w:cs="Arial"/>
                <w:sz w:val="20"/>
                <w:szCs w:val="20"/>
              </w:rPr>
              <w:t>Action</w:t>
            </w:r>
            <w:proofErr w:type="spellEnd"/>
            <w:r w:rsidR="00003907" w:rsidRPr="00354DE9">
              <w:rPr>
                <w:rFonts w:ascii="Arial" w:hAnsi="Arial" w:cs="Arial"/>
                <w:sz w:val="20"/>
                <w:szCs w:val="20"/>
              </w:rPr>
              <w:t xml:space="preserve"> expérimentale     </w:t>
            </w:r>
            <w:r w:rsidR="0039458C">
              <w:rPr>
                <w:rFonts w:ascii="Arial" w:hAnsi="Arial" w:cs="Arial"/>
                <w:sz w:val="20"/>
                <w:szCs w:val="20"/>
              </w:rPr>
              <w:fldChar w:fldCharType="begin">
                <w:ffData>
                  <w:name w:val=""/>
                  <w:enabled/>
                  <w:calcOnExit w:val="0"/>
                  <w:checkBox>
                    <w:sizeAuto/>
                    <w:default w:val="0"/>
                  </w:checkBox>
                </w:ffData>
              </w:fldChar>
            </w:r>
            <w:r w:rsidR="0039458C">
              <w:rPr>
                <w:rFonts w:ascii="Arial" w:hAnsi="Arial" w:cs="Arial"/>
                <w:sz w:val="20"/>
                <w:szCs w:val="20"/>
              </w:rPr>
              <w:instrText xml:space="preserve"> FORMCHECKBOX </w:instrText>
            </w:r>
            <w:r w:rsidR="00A27930">
              <w:rPr>
                <w:rFonts w:ascii="Arial" w:hAnsi="Arial" w:cs="Arial"/>
                <w:sz w:val="20"/>
                <w:szCs w:val="20"/>
              </w:rPr>
            </w:r>
            <w:r w:rsidR="00A27930">
              <w:rPr>
                <w:rFonts w:ascii="Arial" w:hAnsi="Arial" w:cs="Arial"/>
                <w:sz w:val="20"/>
                <w:szCs w:val="20"/>
              </w:rPr>
              <w:fldChar w:fldCharType="separate"/>
            </w:r>
            <w:r w:rsidR="0039458C">
              <w:rPr>
                <w:rFonts w:ascii="Arial" w:hAnsi="Arial" w:cs="Arial"/>
                <w:sz w:val="20"/>
                <w:szCs w:val="20"/>
              </w:rPr>
              <w:fldChar w:fldCharType="end"/>
            </w:r>
            <w:r w:rsidR="002A03EA" w:rsidRPr="00354DE9">
              <w:rPr>
                <w:rFonts w:ascii="Arial" w:hAnsi="Arial" w:cs="Arial"/>
                <w:sz w:val="20"/>
                <w:szCs w:val="20"/>
              </w:rPr>
              <w:t xml:space="preserve"> Action </w:t>
            </w:r>
            <w:r w:rsidR="002A03EA">
              <w:rPr>
                <w:rFonts w:ascii="Arial" w:hAnsi="Arial" w:cs="Arial"/>
                <w:sz w:val="20"/>
                <w:szCs w:val="20"/>
              </w:rPr>
              <w:t>Innovante</w:t>
            </w:r>
            <w:r w:rsidR="002A03EA" w:rsidRPr="00354DE9">
              <w:rPr>
                <w:rFonts w:ascii="Arial" w:hAnsi="Arial" w:cs="Arial"/>
                <w:sz w:val="20"/>
                <w:szCs w:val="20"/>
              </w:rPr>
              <w:t xml:space="preserve">     </w:t>
            </w:r>
          </w:p>
          <w:p w14:paraId="45E07B23" w14:textId="77777777" w:rsidR="00003907" w:rsidRPr="00354DE9" w:rsidRDefault="00B30CB5" w:rsidP="002A03EA">
            <w:pPr>
              <w:autoSpaceDE w:val="0"/>
              <w:autoSpaceDN w:val="0"/>
              <w:adjustRightInd w:val="0"/>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A27930">
              <w:rPr>
                <w:rFonts w:ascii="Arial" w:hAnsi="Arial" w:cs="Arial"/>
                <w:sz w:val="20"/>
                <w:szCs w:val="20"/>
              </w:rPr>
            </w:r>
            <w:r w:rsidR="00A27930">
              <w:rPr>
                <w:rFonts w:ascii="Arial" w:hAnsi="Arial" w:cs="Arial"/>
                <w:sz w:val="20"/>
                <w:szCs w:val="20"/>
              </w:rPr>
              <w:fldChar w:fldCharType="separate"/>
            </w:r>
            <w:r>
              <w:rPr>
                <w:rFonts w:ascii="Arial" w:hAnsi="Arial" w:cs="Arial"/>
                <w:sz w:val="20"/>
                <w:szCs w:val="20"/>
              </w:rPr>
              <w:fldChar w:fldCharType="end"/>
            </w:r>
            <w:r w:rsidR="006F6247">
              <w:rPr>
                <w:rFonts w:ascii="Arial" w:hAnsi="Arial" w:cs="Arial"/>
                <w:sz w:val="20"/>
                <w:szCs w:val="20"/>
              </w:rPr>
              <w:t xml:space="preserve"> </w:t>
            </w:r>
            <w:r w:rsidR="00003907" w:rsidRPr="00C67C76">
              <w:rPr>
                <w:rFonts w:ascii="Arial" w:hAnsi="Arial" w:cs="Arial"/>
                <w:sz w:val="20"/>
                <w:szCs w:val="20"/>
              </w:rPr>
              <w:t xml:space="preserve">Action </w:t>
            </w:r>
            <w:r w:rsidR="00697F84" w:rsidRPr="00C67C76">
              <w:rPr>
                <w:rFonts w:ascii="Arial" w:hAnsi="Arial" w:cs="Arial"/>
                <w:sz w:val="20"/>
                <w:szCs w:val="20"/>
              </w:rPr>
              <w:t>existante</w:t>
            </w:r>
            <w:r w:rsidR="00003907" w:rsidRPr="00354DE9">
              <w:rPr>
                <w:rFonts w:ascii="Arial" w:hAnsi="Arial" w:cs="Arial"/>
                <w:sz w:val="20"/>
                <w:szCs w:val="20"/>
              </w:rPr>
              <w:t xml:space="preserve"> (adaptation, extension)</w:t>
            </w:r>
            <w:r w:rsidR="0057104E" w:rsidRPr="00354DE9">
              <w:rPr>
                <w:rFonts w:ascii="Arial" w:hAnsi="Arial" w:cs="Arial"/>
                <w:sz w:val="20"/>
                <w:szCs w:val="20"/>
              </w:rPr>
              <w:t xml:space="preserve"> </w:t>
            </w:r>
          </w:p>
        </w:tc>
      </w:tr>
      <w:tr w:rsidR="00CE2A16" w:rsidRPr="00354DE9" w14:paraId="101F8113" w14:textId="77777777" w:rsidTr="00996C61">
        <w:trPr>
          <w:trHeight w:val="323"/>
          <w:jc w:val="center"/>
        </w:trPr>
        <w:tc>
          <w:tcPr>
            <w:tcW w:w="2547" w:type="dxa"/>
            <w:vMerge w:val="restart"/>
            <w:shd w:val="clear" w:color="auto" w:fill="auto"/>
            <w:vAlign w:val="center"/>
          </w:tcPr>
          <w:p w14:paraId="7DA7C081" w14:textId="77777777" w:rsidR="00CE2A16" w:rsidRPr="00354DE9" w:rsidRDefault="001514A1" w:rsidP="00BA59FE">
            <w:pPr>
              <w:rPr>
                <w:rFonts w:ascii="Arial" w:hAnsi="Arial" w:cs="Arial"/>
                <w:b/>
                <w:sz w:val="20"/>
                <w:szCs w:val="20"/>
              </w:rPr>
            </w:pPr>
            <w:r>
              <w:rPr>
                <w:rFonts w:ascii="Arial" w:hAnsi="Arial" w:cs="Arial"/>
                <w:b/>
                <w:sz w:val="20"/>
                <w:szCs w:val="20"/>
              </w:rPr>
              <w:t xml:space="preserve"> </w:t>
            </w:r>
            <w:r w:rsidR="00232D46">
              <w:rPr>
                <w:rFonts w:ascii="Arial" w:hAnsi="Arial" w:cs="Arial"/>
                <w:b/>
                <w:sz w:val="20"/>
                <w:szCs w:val="20"/>
              </w:rPr>
              <w:t>Porteur</w:t>
            </w:r>
          </w:p>
        </w:tc>
        <w:tc>
          <w:tcPr>
            <w:tcW w:w="1701" w:type="dxa"/>
            <w:shd w:val="clear" w:color="auto" w:fill="auto"/>
            <w:vAlign w:val="center"/>
          </w:tcPr>
          <w:p w14:paraId="27911032" w14:textId="77777777" w:rsidR="00CE2A16" w:rsidRPr="00CE2A16" w:rsidRDefault="00CE2A16" w:rsidP="00CB1869">
            <w:pPr>
              <w:rPr>
                <w:rFonts w:ascii="Arial" w:hAnsi="Arial" w:cs="Arial"/>
                <w:i/>
                <w:sz w:val="18"/>
                <w:szCs w:val="18"/>
              </w:rPr>
            </w:pPr>
            <w:r w:rsidRPr="00CE2A16">
              <w:rPr>
                <w:rFonts w:ascii="Arial" w:hAnsi="Arial" w:cs="Arial"/>
                <w:i/>
                <w:sz w:val="18"/>
                <w:szCs w:val="18"/>
              </w:rPr>
              <w:t xml:space="preserve">Structure : </w:t>
            </w:r>
          </w:p>
        </w:tc>
        <w:tc>
          <w:tcPr>
            <w:tcW w:w="5272" w:type="dxa"/>
            <w:gridSpan w:val="3"/>
            <w:shd w:val="clear" w:color="auto" w:fill="auto"/>
            <w:vAlign w:val="center"/>
          </w:tcPr>
          <w:p w14:paraId="03272768" w14:textId="7B2257C8" w:rsidR="008B1140" w:rsidRPr="00CB1869" w:rsidRDefault="007141CA" w:rsidP="0091435A">
            <w:pPr>
              <w:rPr>
                <w:rFonts w:ascii="Arial" w:hAnsi="Arial" w:cs="Arial"/>
                <w:i/>
                <w:sz w:val="20"/>
                <w:szCs w:val="20"/>
              </w:rPr>
            </w:pPr>
            <w:r>
              <w:rPr>
                <w:rFonts w:ascii="Arial" w:hAnsi="Arial" w:cs="Arial"/>
                <w:i/>
                <w:sz w:val="20"/>
                <w:szCs w:val="20"/>
              </w:rPr>
              <w:t>Comité de coordination d’aide aux aidants</w:t>
            </w:r>
          </w:p>
        </w:tc>
      </w:tr>
      <w:tr w:rsidR="00CE2A16" w:rsidRPr="00354DE9" w14:paraId="76E99F1C" w14:textId="77777777" w:rsidTr="00996C61">
        <w:trPr>
          <w:trHeight w:val="322"/>
          <w:jc w:val="center"/>
        </w:trPr>
        <w:tc>
          <w:tcPr>
            <w:tcW w:w="2547" w:type="dxa"/>
            <w:vMerge/>
            <w:shd w:val="clear" w:color="auto" w:fill="auto"/>
            <w:vAlign w:val="center"/>
          </w:tcPr>
          <w:p w14:paraId="23A7638A" w14:textId="77777777" w:rsidR="00CE2A16" w:rsidRPr="00354DE9" w:rsidRDefault="00CE2A16" w:rsidP="00BA59FE">
            <w:pPr>
              <w:rPr>
                <w:rFonts w:ascii="Arial" w:hAnsi="Arial" w:cs="Arial"/>
                <w:b/>
                <w:sz w:val="20"/>
                <w:szCs w:val="20"/>
              </w:rPr>
            </w:pPr>
          </w:p>
        </w:tc>
        <w:tc>
          <w:tcPr>
            <w:tcW w:w="1701" w:type="dxa"/>
            <w:shd w:val="clear" w:color="auto" w:fill="auto"/>
            <w:vAlign w:val="center"/>
          </w:tcPr>
          <w:p w14:paraId="67A26100" w14:textId="77777777" w:rsidR="00CE2A16" w:rsidRPr="002A03EA" w:rsidRDefault="00CE2A16" w:rsidP="00CE2A16">
            <w:pPr>
              <w:rPr>
                <w:rFonts w:ascii="Arial" w:hAnsi="Arial" w:cs="Arial"/>
                <w:i/>
                <w:sz w:val="18"/>
                <w:szCs w:val="18"/>
              </w:rPr>
            </w:pPr>
            <w:r w:rsidRPr="002A03EA">
              <w:rPr>
                <w:rFonts w:ascii="Arial" w:hAnsi="Arial" w:cs="Arial"/>
                <w:i/>
                <w:sz w:val="18"/>
                <w:szCs w:val="18"/>
              </w:rPr>
              <w:t>Personne référente</w:t>
            </w:r>
          </w:p>
        </w:tc>
        <w:tc>
          <w:tcPr>
            <w:tcW w:w="5272" w:type="dxa"/>
            <w:gridSpan w:val="3"/>
            <w:shd w:val="clear" w:color="auto" w:fill="auto"/>
            <w:vAlign w:val="center"/>
          </w:tcPr>
          <w:p w14:paraId="5B701BDC" w14:textId="29E38F9F" w:rsidR="00CE2A16" w:rsidRPr="00CB1869" w:rsidRDefault="00881640" w:rsidP="00CB1869">
            <w:pPr>
              <w:rPr>
                <w:rFonts w:ascii="Arial" w:hAnsi="Arial" w:cs="Arial"/>
                <w:i/>
                <w:sz w:val="20"/>
                <w:szCs w:val="20"/>
              </w:rPr>
            </w:pPr>
            <w:r>
              <w:rPr>
                <w:rFonts w:ascii="Arial" w:hAnsi="Arial" w:cs="Arial"/>
                <w:i/>
                <w:sz w:val="20"/>
                <w:szCs w:val="20"/>
              </w:rPr>
              <w:t>Coordonnateurs séniors</w:t>
            </w:r>
          </w:p>
        </w:tc>
      </w:tr>
      <w:tr w:rsidR="00354DE9" w:rsidRPr="00354DE9" w14:paraId="625B61FB" w14:textId="77777777" w:rsidTr="00C55AAD">
        <w:trPr>
          <w:trHeight w:val="324"/>
          <w:jc w:val="center"/>
        </w:trPr>
        <w:tc>
          <w:tcPr>
            <w:tcW w:w="2547" w:type="dxa"/>
            <w:shd w:val="clear" w:color="auto" w:fill="FFFFFF" w:themeFill="background1"/>
            <w:vAlign w:val="center"/>
          </w:tcPr>
          <w:p w14:paraId="64CF60B9" w14:textId="77777777" w:rsidR="0057104E" w:rsidRPr="00354DE9" w:rsidRDefault="0057104E" w:rsidP="00BA59FE">
            <w:pPr>
              <w:rPr>
                <w:rFonts w:ascii="Arial" w:hAnsi="Arial" w:cs="Arial"/>
                <w:b/>
                <w:sz w:val="20"/>
                <w:szCs w:val="20"/>
              </w:rPr>
            </w:pPr>
            <w:r w:rsidRPr="00354DE9">
              <w:rPr>
                <w:rFonts w:ascii="Arial" w:hAnsi="Arial" w:cs="Arial"/>
                <w:b/>
                <w:sz w:val="20"/>
                <w:szCs w:val="20"/>
              </w:rPr>
              <w:t>Axe stratégique du CLS</w:t>
            </w:r>
          </w:p>
        </w:tc>
        <w:tc>
          <w:tcPr>
            <w:tcW w:w="6973" w:type="dxa"/>
            <w:gridSpan w:val="4"/>
            <w:vAlign w:val="center"/>
          </w:tcPr>
          <w:p w14:paraId="02BE875B" w14:textId="77777777" w:rsidR="0057104E" w:rsidRPr="00F743EE" w:rsidRDefault="00EC57B3" w:rsidP="00D9224D">
            <w:pPr>
              <w:rPr>
                <w:rFonts w:ascii="Arial" w:hAnsi="Arial" w:cs="Arial"/>
                <w:b/>
                <w:bCs/>
                <w:sz w:val="20"/>
                <w:szCs w:val="20"/>
              </w:rPr>
            </w:pPr>
            <w:r>
              <w:rPr>
                <w:rFonts w:ascii="Arial" w:hAnsi="Arial" w:cs="Arial"/>
                <w:b/>
                <w:bCs/>
                <w:sz w:val="20"/>
                <w:szCs w:val="20"/>
              </w:rPr>
              <w:t xml:space="preserve">Axe 1 : </w:t>
            </w:r>
            <w:r w:rsidRPr="00EC57B3">
              <w:rPr>
                <w:rFonts w:ascii="Arial" w:hAnsi="Arial" w:cs="Arial"/>
                <w:b/>
                <w:bCs/>
                <w:sz w:val="20"/>
                <w:szCs w:val="20"/>
              </w:rPr>
              <w:t>Soutenir les initiatives et actions favorisant la santé</w:t>
            </w:r>
          </w:p>
        </w:tc>
      </w:tr>
      <w:tr w:rsidR="00354DE9" w:rsidRPr="00354DE9" w14:paraId="2E3E86A2" w14:textId="77777777" w:rsidTr="00C55AAD">
        <w:trPr>
          <w:trHeight w:val="600"/>
          <w:jc w:val="center"/>
        </w:trPr>
        <w:tc>
          <w:tcPr>
            <w:tcW w:w="2547" w:type="dxa"/>
            <w:shd w:val="clear" w:color="auto" w:fill="FFFFFF" w:themeFill="background1"/>
            <w:vAlign w:val="center"/>
          </w:tcPr>
          <w:p w14:paraId="66CAD5AA" w14:textId="77777777" w:rsidR="009E5171" w:rsidRPr="00354DE9" w:rsidRDefault="009E5171" w:rsidP="00BA59FE">
            <w:pPr>
              <w:rPr>
                <w:rFonts w:ascii="Arial" w:hAnsi="Arial" w:cs="Arial"/>
                <w:b/>
                <w:sz w:val="20"/>
                <w:szCs w:val="20"/>
              </w:rPr>
            </w:pPr>
            <w:r w:rsidRPr="00354DE9">
              <w:rPr>
                <w:rFonts w:ascii="Arial" w:hAnsi="Arial" w:cs="Arial"/>
                <w:b/>
                <w:sz w:val="20"/>
                <w:szCs w:val="20"/>
              </w:rPr>
              <w:t>Contexte et enjeux locaux</w:t>
            </w:r>
          </w:p>
        </w:tc>
        <w:tc>
          <w:tcPr>
            <w:tcW w:w="6973" w:type="dxa"/>
            <w:gridSpan w:val="4"/>
            <w:vAlign w:val="center"/>
          </w:tcPr>
          <w:p w14:paraId="1210C63A" w14:textId="34FDCF1E" w:rsidR="003458D1" w:rsidRDefault="003458D1" w:rsidP="00EC57B3">
            <w:pPr>
              <w:jc w:val="both"/>
              <w:rPr>
                <w:rFonts w:ascii="Arial" w:hAnsi="Arial" w:cs="Arial"/>
                <w:sz w:val="20"/>
                <w:szCs w:val="20"/>
              </w:rPr>
            </w:pPr>
            <w:r>
              <w:rPr>
                <w:rFonts w:ascii="Arial" w:hAnsi="Arial" w:cs="Arial"/>
                <w:sz w:val="20"/>
                <w:szCs w:val="20"/>
              </w:rPr>
              <w:t>En France, environ 1 personne sur 5 est en situation d’</w:t>
            </w:r>
            <w:proofErr w:type="spellStart"/>
            <w:r>
              <w:rPr>
                <w:rFonts w:ascii="Arial" w:hAnsi="Arial" w:cs="Arial"/>
                <w:sz w:val="20"/>
                <w:szCs w:val="20"/>
              </w:rPr>
              <w:t>aidance</w:t>
            </w:r>
            <w:proofErr w:type="spellEnd"/>
            <w:r>
              <w:rPr>
                <w:rFonts w:ascii="Arial" w:hAnsi="Arial" w:cs="Arial"/>
                <w:sz w:val="20"/>
                <w:szCs w:val="20"/>
              </w:rPr>
              <w:t>. Cela représente 11 millions de personne. Si on résonne sur les mêmes proportions sur notre territoire pas moins de 22 000 personnes sont aidants.</w:t>
            </w:r>
          </w:p>
          <w:p w14:paraId="0D5084CB" w14:textId="6037756F" w:rsidR="00EC57B3" w:rsidRPr="00EC57B3" w:rsidRDefault="00EC57B3" w:rsidP="00EC57B3">
            <w:pPr>
              <w:jc w:val="both"/>
              <w:rPr>
                <w:rFonts w:ascii="Arial" w:hAnsi="Arial" w:cs="Arial"/>
                <w:sz w:val="20"/>
                <w:szCs w:val="20"/>
              </w:rPr>
            </w:pPr>
            <w:r w:rsidRPr="00EC57B3">
              <w:rPr>
                <w:rFonts w:ascii="Arial" w:hAnsi="Arial" w:cs="Arial"/>
                <w:sz w:val="20"/>
                <w:szCs w:val="20"/>
              </w:rPr>
              <w:t>Le projet vise proposer une nouvelle offre d’informatio</w:t>
            </w:r>
            <w:r w:rsidR="003458D1">
              <w:rPr>
                <w:rFonts w:ascii="Arial" w:hAnsi="Arial" w:cs="Arial"/>
                <w:sz w:val="20"/>
                <w:szCs w:val="20"/>
              </w:rPr>
              <w:t>n</w:t>
            </w:r>
            <w:r w:rsidRPr="00EC57B3">
              <w:rPr>
                <w:rFonts w:ascii="Arial" w:hAnsi="Arial" w:cs="Arial"/>
                <w:sz w:val="20"/>
                <w:szCs w:val="20"/>
              </w:rPr>
              <w:t xml:space="preserve"> développant une stratégie de communication innovante en s’appuyant sur un réseau d’acteurs </w:t>
            </w:r>
            <w:r w:rsidR="003458D1">
              <w:rPr>
                <w:rFonts w:ascii="Arial" w:hAnsi="Arial" w:cs="Arial"/>
                <w:sz w:val="20"/>
                <w:szCs w:val="20"/>
              </w:rPr>
              <w:t xml:space="preserve">personnes </w:t>
            </w:r>
            <w:proofErr w:type="spellStart"/>
            <w:r w:rsidR="003458D1">
              <w:rPr>
                <w:rFonts w:ascii="Arial" w:hAnsi="Arial" w:cs="Arial"/>
                <w:sz w:val="20"/>
                <w:szCs w:val="20"/>
              </w:rPr>
              <w:t>agées</w:t>
            </w:r>
            <w:proofErr w:type="spellEnd"/>
            <w:r w:rsidR="003458D1">
              <w:rPr>
                <w:rFonts w:ascii="Arial" w:hAnsi="Arial" w:cs="Arial"/>
                <w:sz w:val="20"/>
                <w:szCs w:val="20"/>
              </w:rPr>
              <w:t>,</w:t>
            </w:r>
            <w:r w:rsidRPr="00EC57B3">
              <w:rPr>
                <w:rFonts w:ascii="Arial" w:hAnsi="Arial" w:cs="Arial"/>
                <w:sz w:val="20"/>
                <w:szCs w:val="20"/>
              </w:rPr>
              <w:t xml:space="preserve"> </w:t>
            </w:r>
            <w:r w:rsidR="003458D1">
              <w:rPr>
                <w:rFonts w:ascii="Arial" w:hAnsi="Arial" w:cs="Arial"/>
                <w:sz w:val="20"/>
                <w:szCs w:val="20"/>
              </w:rPr>
              <w:t>personnes en situation de handicap</w:t>
            </w:r>
            <w:r w:rsidRPr="00EC57B3">
              <w:rPr>
                <w:rFonts w:ascii="Arial" w:hAnsi="Arial" w:cs="Arial"/>
                <w:sz w:val="20"/>
                <w:szCs w:val="20"/>
              </w:rPr>
              <w:t xml:space="preserve"> intervenant auprès de publics à des moments clé de la perte d’autonomie.</w:t>
            </w:r>
          </w:p>
          <w:p w14:paraId="429D9C86" w14:textId="600630F3" w:rsidR="00EC57B3" w:rsidRPr="00EC57B3" w:rsidRDefault="00EC57B3" w:rsidP="00EC57B3">
            <w:pPr>
              <w:jc w:val="both"/>
              <w:rPr>
                <w:rFonts w:ascii="Arial" w:hAnsi="Arial" w:cs="Arial"/>
                <w:sz w:val="20"/>
                <w:szCs w:val="20"/>
              </w:rPr>
            </w:pPr>
            <w:r w:rsidRPr="00EC57B3">
              <w:rPr>
                <w:rFonts w:ascii="Arial" w:hAnsi="Arial" w:cs="Arial"/>
                <w:sz w:val="20"/>
                <w:szCs w:val="20"/>
              </w:rPr>
              <w:t xml:space="preserve">L’idée est de permettre </w:t>
            </w:r>
            <w:r w:rsidR="003458D1">
              <w:rPr>
                <w:rFonts w:ascii="Arial" w:hAnsi="Arial" w:cs="Arial"/>
                <w:sz w:val="20"/>
                <w:szCs w:val="20"/>
              </w:rPr>
              <w:t>aux aidants</w:t>
            </w:r>
            <w:r w:rsidRPr="00EC57B3">
              <w:rPr>
                <w:rFonts w:ascii="Arial" w:hAnsi="Arial" w:cs="Arial"/>
                <w:sz w:val="20"/>
                <w:szCs w:val="20"/>
              </w:rPr>
              <w:t xml:space="preserve"> d’identifier facilement les points d’accueil et d’orientation du territoire sur la base d’un support simple, d’un format réduit, (carte de visite par exemple) avec une information minimum fléchant sur un à trois numéros de téléphone. </w:t>
            </w:r>
          </w:p>
          <w:p w14:paraId="338AA5D5" w14:textId="77777777" w:rsidR="00EC57B3" w:rsidRPr="00EC57B3" w:rsidRDefault="00EC57B3" w:rsidP="00EC57B3">
            <w:pPr>
              <w:jc w:val="both"/>
              <w:rPr>
                <w:rFonts w:ascii="Arial" w:hAnsi="Arial" w:cs="Arial"/>
                <w:sz w:val="20"/>
                <w:szCs w:val="20"/>
              </w:rPr>
            </w:pPr>
            <w:r w:rsidRPr="00EC57B3">
              <w:rPr>
                <w:rFonts w:ascii="Arial" w:hAnsi="Arial" w:cs="Arial"/>
                <w:sz w:val="20"/>
                <w:szCs w:val="20"/>
              </w:rPr>
              <w:t>Ces numéros de téléphone orientent vers des partenaires déjà existant sur le territoire, en capacité d’informer et d’orienter le public vers toutes les dimensions de l’offre locale.</w:t>
            </w:r>
          </w:p>
          <w:p w14:paraId="6908BE75" w14:textId="77777777" w:rsidR="00EC57B3" w:rsidRPr="00EC57B3" w:rsidRDefault="00EC57B3" w:rsidP="00EC57B3">
            <w:pPr>
              <w:jc w:val="both"/>
              <w:rPr>
                <w:rFonts w:ascii="Arial" w:hAnsi="Arial" w:cs="Arial"/>
                <w:sz w:val="20"/>
                <w:szCs w:val="20"/>
              </w:rPr>
            </w:pPr>
            <w:r w:rsidRPr="00EC57B3">
              <w:rPr>
                <w:rFonts w:ascii="Arial" w:hAnsi="Arial" w:cs="Arial"/>
                <w:sz w:val="20"/>
                <w:szCs w:val="20"/>
              </w:rPr>
              <w:t>Cette ambition nécessite de structurer le partenariat local, en favorisant l’interconnaissance pour structurer un réseau territorial d’accès simplifié et identifier les acteurs de cette « information primaire » en capacité de dépister le besoin et à proposer le recours aux services d’information, également déjà existants (</w:t>
            </w:r>
            <w:proofErr w:type="spellStart"/>
            <w:r w:rsidRPr="00EC57B3">
              <w:rPr>
                <w:rFonts w:ascii="Arial" w:hAnsi="Arial" w:cs="Arial"/>
                <w:sz w:val="20"/>
                <w:szCs w:val="20"/>
              </w:rPr>
              <w:t>CeA</w:t>
            </w:r>
            <w:proofErr w:type="spellEnd"/>
            <w:r w:rsidRPr="00EC57B3">
              <w:rPr>
                <w:rFonts w:ascii="Arial" w:hAnsi="Arial" w:cs="Arial"/>
                <w:sz w:val="20"/>
                <w:szCs w:val="20"/>
              </w:rPr>
              <w:t>, DAC…).</w:t>
            </w:r>
          </w:p>
          <w:p w14:paraId="5471952B" w14:textId="77777777" w:rsidR="003458D1" w:rsidRDefault="00EC57B3" w:rsidP="00EC57B3">
            <w:pPr>
              <w:jc w:val="both"/>
              <w:rPr>
                <w:rFonts w:ascii="Arial" w:hAnsi="Arial" w:cs="Arial"/>
                <w:sz w:val="20"/>
                <w:szCs w:val="20"/>
              </w:rPr>
            </w:pPr>
            <w:r w:rsidRPr="00EC57B3">
              <w:rPr>
                <w:rFonts w:ascii="Arial" w:hAnsi="Arial" w:cs="Arial"/>
                <w:sz w:val="20"/>
                <w:szCs w:val="20"/>
              </w:rPr>
              <w:t>Ce projet intègre également</w:t>
            </w:r>
            <w:r w:rsidR="003458D1">
              <w:rPr>
                <w:rFonts w:ascii="Arial" w:hAnsi="Arial" w:cs="Arial"/>
                <w:sz w:val="20"/>
                <w:szCs w:val="20"/>
              </w:rPr>
              <w:t xml:space="preserve"> </w:t>
            </w:r>
            <w:r w:rsidRPr="00EC57B3">
              <w:rPr>
                <w:rFonts w:ascii="Arial" w:hAnsi="Arial" w:cs="Arial"/>
                <w:sz w:val="20"/>
                <w:szCs w:val="20"/>
              </w:rPr>
              <w:t>une dimension d’aller vers, vers les DRH d’entrep</w:t>
            </w:r>
            <w:r w:rsidR="003458D1">
              <w:rPr>
                <w:rFonts w:ascii="Arial" w:hAnsi="Arial" w:cs="Arial"/>
                <w:sz w:val="20"/>
                <w:szCs w:val="20"/>
              </w:rPr>
              <w:t>r</w:t>
            </w:r>
            <w:r w:rsidRPr="00EC57B3">
              <w:rPr>
                <w:rFonts w:ascii="Arial" w:hAnsi="Arial" w:cs="Arial"/>
                <w:sz w:val="20"/>
                <w:szCs w:val="20"/>
              </w:rPr>
              <w:t xml:space="preserve">ises locales qui ont toutes, au sein de leurs effectifs, des personnes aidants ou potentiels </w:t>
            </w:r>
            <w:proofErr w:type="gramStart"/>
            <w:r w:rsidRPr="00EC57B3">
              <w:rPr>
                <w:rFonts w:ascii="Arial" w:hAnsi="Arial" w:cs="Arial"/>
                <w:sz w:val="20"/>
                <w:szCs w:val="20"/>
              </w:rPr>
              <w:t xml:space="preserve">aidants </w:t>
            </w:r>
            <w:r w:rsidR="003458D1">
              <w:rPr>
                <w:rFonts w:ascii="Arial" w:hAnsi="Arial" w:cs="Arial"/>
                <w:sz w:val="20"/>
                <w:szCs w:val="20"/>
              </w:rPr>
              <w:t>.</w:t>
            </w:r>
            <w:proofErr w:type="gramEnd"/>
          </w:p>
          <w:p w14:paraId="6CA700FF" w14:textId="6C715FB5" w:rsidR="00EC57B3" w:rsidRPr="00EC57B3" w:rsidRDefault="00EC57B3" w:rsidP="00EC57B3">
            <w:pPr>
              <w:jc w:val="both"/>
              <w:rPr>
                <w:rFonts w:ascii="Arial" w:hAnsi="Arial" w:cs="Arial"/>
                <w:sz w:val="20"/>
                <w:szCs w:val="20"/>
              </w:rPr>
            </w:pPr>
            <w:r w:rsidRPr="00EC57B3">
              <w:rPr>
                <w:rFonts w:ascii="Arial" w:hAnsi="Arial" w:cs="Arial"/>
                <w:sz w:val="20"/>
                <w:szCs w:val="20"/>
              </w:rPr>
              <w:t>La contribution aux évènements « dépistages de proximité » en participant à la structuration de l’offre d’information de ces journées</w:t>
            </w:r>
          </w:p>
          <w:p w14:paraId="5DDE2501" w14:textId="77777777" w:rsidR="00AE0A60" w:rsidRPr="00BA59FE" w:rsidRDefault="00EC57B3" w:rsidP="00EC57B3">
            <w:pPr>
              <w:jc w:val="both"/>
              <w:rPr>
                <w:rFonts w:ascii="Arial" w:hAnsi="Arial" w:cs="Arial"/>
                <w:sz w:val="20"/>
                <w:szCs w:val="20"/>
              </w:rPr>
            </w:pPr>
            <w:r w:rsidRPr="00EC57B3">
              <w:rPr>
                <w:rFonts w:ascii="Arial" w:hAnsi="Arial" w:cs="Arial"/>
                <w:sz w:val="20"/>
                <w:szCs w:val="20"/>
              </w:rPr>
              <w:t xml:space="preserve">Ce projet pourra être soutenu par le comité de coordination de l’aide aux aidants notamment pour engager des partenariats avec les communes pour « dépister » les situations pouvant nécessiter de l’information. Le projet pourra également être développé en s’appuyant sur des instances partenariales existantes comme les tables tactiques du SARA de la </w:t>
            </w:r>
            <w:proofErr w:type="spellStart"/>
            <w:r w:rsidRPr="00EC57B3">
              <w:rPr>
                <w:rFonts w:ascii="Arial" w:hAnsi="Arial" w:cs="Arial"/>
                <w:sz w:val="20"/>
                <w:szCs w:val="20"/>
              </w:rPr>
              <w:t>CeA</w:t>
            </w:r>
            <w:proofErr w:type="spellEnd"/>
            <w:r w:rsidRPr="00EC57B3">
              <w:rPr>
                <w:rFonts w:ascii="Arial" w:hAnsi="Arial" w:cs="Arial"/>
                <w:sz w:val="20"/>
                <w:szCs w:val="20"/>
              </w:rPr>
              <w:t>, les réseaux de professionnels de santé (CPTS) etc…</w:t>
            </w:r>
          </w:p>
        </w:tc>
      </w:tr>
      <w:tr w:rsidR="00354DE9" w:rsidRPr="00354DE9" w14:paraId="50BC5135" w14:textId="77777777" w:rsidTr="00EE1636">
        <w:trPr>
          <w:trHeight w:val="681"/>
          <w:jc w:val="center"/>
        </w:trPr>
        <w:tc>
          <w:tcPr>
            <w:tcW w:w="2547" w:type="dxa"/>
            <w:shd w:val="clear" w:color="auto" w:fill="FFFFFF" w:themeFill="background1"/>
            <w:vAlign w:val="center"/>
          </w:tcPr>
          <w:p w14:paraId="2FBFC494" w14:textId="77777777" w:rsidR="009507D8" w:rsidRPr="00E92D2D" w:rsidRDefault="00853973" w:rsidP="00155A3B">
            <w:pPr>
              <w:rPr>
                <w:rFonts w:ascii="Arial" w:hAnsi="Arial" w:cs="Arial"/>
                <w:b/>
                <w:sz w:val="20"/>
                <w:szCs w:val="20"/>
              </w:rPr>
            </w:pPr>
            <w:r w:rsidRPr="00E92D2D">
              <w:rPr>
                <w:rFonts w:ascii="Arial" w:hAnsi="Arial" w:cs="Arial"/>
                <w:b/>
                <w:sz w:val="20"/>
                <w:szCs w:val="20"/>
              </w:rPr>
              <w:t>Lien avec le P</w:t>
            </w:r>
            <w:r w:rsidR="002369FA">
              <w:rPr>
                <w:rFonts w:ascii="Arial" w:hAnsi="Arial" w:cs="Arial"/>
                <w:b/>
                <w:sz w:val="20"/>
                <w:szCs w:val="20"/>
              </w:rPr>
              <w:t xml:space="preserve">rojet </w:t>
            </w:r>
            <w:r w:rsidRPr="00E92D2D">
              <w:rPr>
                <w:rFonts w:ascii="Arial" w:hAnsi="Arial" w:cs="Arial"/>
                <w:b/>
                <w:sz w:val="20"/>
                <w:szCs w:val="20"/>
              </w:rPr>
              <w:t>R</w:t>
            </w:r>
            <w:r w:rsidR="002369FA">
              <w:rPr>
                <w:rFonts w:ascii="Arial" w:hAnsi="Arial" w:cs="Arial"/>
                <w:b/>
                <w:sz w:val="20"/>
                <w:szCs w:val="20"/>
              </w:rPr>
              <w:t xml:space="preserve">égional de </w:t>
            </w:r>
            <w:r w:rsidRPr="00E92D2D">
              <w:rPr>
                <w:rFonts w:ascii="Arial" w:hAnsi="Arial" w:cs="Arial"/>
                <w:b/>
                <w:sz w:val="20"/>
                <w:szCs w:val="20"/>
              </w:rPr>
              <w:t>S</w:t>
            </w:r>
            <w:r w:rsidR="002369FA">
              <w:rPr>
                <w:rFonts w:ascii="Arial" w:hAnsi="Arial" w:cs="Arial"/>
                <w:b/>
                <w:sz w:val="20"/>
                <w:szCs w:val="20"/>
              </w:rPr>
              <w:t>anté</w:t>
            </w:r>
            <w:r w:rsidR="004D2233" w:rsidRPr="00E92D2D">
              <w:rPr>
                <w:rFonts w:ascii="Arial" w:hAnsi="Arial" w:cs="Arial"/>
                <w:b/>
                <w:sz w:val="20"/>
                <w:szCs w:val="20"/>
              </w:rPr>
              <w:t xml:space="preserve"> (axe et objectif</w:t>
            </w:r>
            <w:r w:rsidR="00F56621">
              <w:rPr>
                <w:rFonts w:ascii="Arial" w:hAnsi="Arial" w:cs="Arial"/>
                <w:b/>
                <w:sz w:val="20"/>
                <w:szCs w:val="20"/>
              </w:rPr>
              <w:t>)</w:t>
            </w:r>
            <w:r w:rsidR="004D2233" w:rsidRPr="00E92D2D">
              <w:rPr>
                <w:rFonts w:ascii="Arial" w:hAnsi="Arial" w:cs="Arial"/>
                <w:b/>
                <w:sz w:val="20"/>
                <w:szCs w:val="20"/>
              </w:rPr>
              <w:t xml:space="preserve"> </w:t>
            </w:r>
            <w:r w:rsidR="004D2233" w:rsidRPr="00E92D2D">
              <w:rPr>
                <w:rFonts w:ascii="Arial" w:hAnsi="Arial" w:cs="Arial"/>
                <w:sz w:val="20"/>
                <w:szCs w:val="20"/>
              </w:rPr>
              <w:t>(</w:t>
            </w:r>
            <w:r w:rsidR="004D2233" w:rsidRPr="00E92D2D">
              <w:rPr>
                <w:rFonts w:ascii="Arial" w:hAnsi="Arial" w:cs="Arial"/>
                <w:i/>
                <w:sz w:val="20"/>
                <w:szCs w:val="20"/>
              </w:rPr>
              <w:t>lettre et chiffre</w:t>
            </w:r>
            <w:r w:rsidR="00F56621">
              <w:rPr>
                <w:rFonts w:ascii="Arial" w:hAnsi="Arial" w:cs="Arial"/>
                <w:i/>
                <w:sz w:val="20"/>
                <w:szCs w:val="20"/>
              </w:rPr>
              <w:t>)</w:t>
            </w:r>
            <w:r w:rsidR="004D2233" w:rsidRPr="00E92D2D">
              <w:rPr>
                <w:rFonts w:ascii="Arial" w:hAnsi="Arial" w:cs="Arial"/>
                <w:i/>
                <w:sz w:val="20"/>
                <w:szCs w:val="20"/>
              </w:rPr>
              <w:t xml:space="preserve"> </w:t>
            </w:r>
            <w:r w:rsidR="004D2233" w:rsidRPr="00E92D2D">
              <w:rPr>
                <w:rFonts w:ascii="Arial" w:hAnsi="Arial" w:cs="Arial"/>
                <w:i/>
                <w:sz w:val="20"/>
                <w:szCs w:val="20"/>
                <w:u w:val="single"/>
              </w:rPr>
              <w:t>base liste des objectifs du PRS</w:t>
            </w:r>
            <w:r w:rsidR="00CB2089">
              <w:rPr>
                <w:rFonts w:ascii="Arial" w:hAnsi="Arial" w:cs="Arial"/>
                <w:sz w:val="20"/>
                <w:szCs w:val="20"/>
              </w:rPr>
              <w:t>)</w:t>
            </w:r>
          </w:p>
        </w:tc>
        <w:tc>
          <w:tcPr>
            <w:tcW w:w="6973" w:type="dxa"/>
            <w:gridSpan w:val="4"/>
            <w:vAlign w:val="center"/>
          </w:tcPr>
          <w:p w14:paraId="6AE51F6E" w14:textId="77777777" w:rsidR="005B3191" w:rsidRDefault="00B30CB5"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A27930">
              <w:rPr>
                <w:rFonts w:ascii="Arial" w:hAnsi="Arial" w:cs="Arial"/>
                <w:sz w:val="20"/>
                <w:szCs w:val="20"/>
              </w:rPr>
            </w:r>
            <w:r w:rsidR="00A27930">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5B3191" w:rsidRPr="00635DD5">
              <w:rPr>
                <w:rFonts w:ascii="Arial" w:hAnsi="Arial" w:cs="Arial"/>
                <w:sz w:val="20"/>
                <w:szCs w:val="20"/>
              </w:rPr>
              <w:t xml:space="preserve">Axe 1 : Prévention   </w:t>
            </w:r>
            <w:sdt>
              <w:sdtPr>
                <w:rPr>
                  <w:rFonts w:ascii="Arial" w:hAnsi="Arial" w:cs="Arial"/>
                  <w:sz w:val="20"/>
                  <w:szCs w:val="20"/>
                </w:rPr>
                <w:alias w:val="Objectifs Axe 1"/>
                <w:tag w:val="Objectifs Axe 1"/>
                <w:id w:val="388237479"/>
                <w:placeholder>
                  <w:docPart w:val="DefaultPlaceholder_1082065159"/>
                </w:placeholder>
                <w:showingPlcHdr/>
                <w:comboBox>
                  <w:listItem w:value="Choisissez un élément."/>
                  <w:listItem w:displayText="Objectif 01.0 - Faire passer la part des fumeurs quotidiens sous la barre des 20%" w:value="Objectif 01.0 - Faire passer la part des fumeurs quotidiens sous la barre des 20%"/>
                  <w:listItem w:displayText="Objectif 01.0 - Renforcer la protection vaccinale de la population" w:value="Objectif 01.0 - Renforcer la protection vaccinale de la population"/>
                  <w:listItem w:displayText="Objectif 01.1 - Maîtriser les risques environnementaux : Organiser une gestion intégrée du risque lié au radon dans l’habitat et les établissements qui reçoivent du public" w:value="Objectif 01.1 - Maîtriser les risques environnementaux : Organiser une gestion intégrée du risque lié au radon dans l’habitat et les établissements qui reçoivent du public"/>
                  <w:listItem w:displayText="Objectif 01.2 - Maîtriser les risques environnementaux : Faire connaître au grand public et aux professionnels concernés les risques liés à l’amiante et les moyens de s’en protéger" w:value="Objectif 01.2 - Maîtriser les risques environnementaux : Faire connaître au grand public et aux professionnels concernés les risques liés à l’amiante et les moyens de s’en protéger"/>
                  <w:listItem w:displayText="Objectif 01.3 - Maîtriser les risques environnementaux : Sensibiliser les collectivités et les accompagner dans la mise en place des plans de gestion de la sécurité sanitaire des eaux" w:value="Objectif 01.3 - Maîtriser les risques environnementaux : Sensibiliser les collectivités et les accompagner dans la mise en place des plans de gestion de la sécurité sanitaire des eaux"/>
                  <w:listItem w:displayText="Objectif 01.4 - Maîtriser les risques environnementaux : Réduire les risques liés au développement des espèces végétales susceptibles de nuire à la santé et renforcer la prévention des maladies vectorielles" w:value="Objectif 01.4 - Maîtriser les risques environnementaux : Réduire les risques liés au développement des espèces végétales susceptibles de nuire à la santé et renforcer la prévention des maladies vectorielles"/>
                  <w:listItem w:displayText="Objectif 01.5 - Maîtriser les risques environnementaux : Réduire les risques auditifs chez les jeunes liés à l’écoute de la musique amplifiée" w:value="Objectif 01.5 - Maîtriser les risques environnementaux : Réduire les risques auditifs chez les jeunes liés à l’écoute de la musique amplifiée"/>
                  <w:listItem w:displayText="Objectif 01.6 - Maîtriser les risques environnementaux : Mettre en place un programme de sensibilisation sur les perturbateurs endocriniens notamment en direction des futurs parents et notamment des femmes enceintes" w:value="Objectif 01.6 - Maîtriser les risques environnementaux : Mettre en place un programme de sensibilisation sur les perturbateurs endocriniens notamment en direction des futurs parents et notamment des femmes enceintes"/>
                  <w:listItem w:displayText="Objectif 01.7 - Maîtriser les risques environnementaux : Renforcer l’intervention de conseillers en environnement intérieur" w:value="Objectif 01.7 - Maîtriser les risques environnementaux : Renforcer l’intervention de conseillers en environnement intérieur"/>
                  <w:listItem w:displayText="Objectif 02.1 - Développer l’éducation thérapeutique du patient : Améliorer l’accès à une offre d’éducation thérapeutique notamment pour les pathologies les plus fréquentes" w:value="Objectif 02.1 - Développer l’éducation thérapeutique du patient : Améliorer l’accès à une offre d’éducation thérapeutique notamment pour les pathologies les plus fréquentes"/>
                  <w:listItem w:displayText="Objectif 02.1 - Promouvoir une alimentation saine et une activité physique régulière : Doubler le nombre de collectivités territoriales adhérant à la charte « villes actives ou départements actifs du programme national nutrition santé »" w:value="Objectif 02.1 - Promouvoir une alimentation saine et une activité physique régulière : Doubler le nombre de collectivités territoriales adhérant à la charte « villes actives ou départements actifs du programme national nutrition santé »"/>
                  <w:listItem w:displayText="Objectif 02.2 - Promouvoir une alimentation saine et une activité physique régulière : Accompagner le déploiement de l’activité physique adaptée prescrite dans le traitement de certaines pathologies" w:value="Objectif 02.2 - Promouvoir une alimentation saine et une activité physique régulière : Accompagner le déploiement de l’activité physique adaptée prescrite dans le traitement de certaines pathologies"/>
                  <w:listItem w:displayText="Objectif 03.0 - Améliorer l’information et la connaissance du public en s’appuyant sur les campagnes nationales de prévention pour les maladies chroniques" w:value="Objectif 03.0 - Améliorer l’information et la connaissance du public en s’appuyant sur les campagnes nationales de prévention pour les maladies chroniques"/>
                  <w:listItem w:displayText="Objectif 03.1 - Améliorer la santé au travail : Prévenir les troubles musculo-squelettiques" w:value="Objectif 03.1 - Améliorer la santé au travail : Prévenir les troubles musculo-squelettiques"/>
                  <w:listItem w:displayText="Objectif 03.2 - Améliorer la santé au travail : Développer la culture de prévention des risques professionnels pour les acteurs des secteurs de la santé et des services à la personne" w:value="Objectif 03.2 - Améliorer la santé au travail : Développer la culture de prévention des risques professionnels pour les acteurs des secteurs de la santé et des services à la personne"/>
                  <w:listItem w:displayText="Objectif 03.2 - Renforcer la promotion de la santé bucco-dentaire : Promouvoir la santé bucco-dentaire, auprès des aidants professionnels et non-professionnels, du secteur sanitaire et médico-social, pour les personnes en situation de handicap" w:value="Objectif 03.2 - Renforcer la promotion de la santé bucco-dentaire : Promouvoir la santé bucco-dentaire, auprès des aidants professionnels et non-professionnels, du secteur sanitaire et médico-social, pour les personnes en situation de handicap"/>
                  <w:listItem w:displayText="Objectif 03.3 - Améliorer la santé au travail : Évaluer et pérenniser les démarches de prévention des risques psycho-sociaux" w:value="Objectif 03.3 - Améliorer la santé au travail : Évaluer et pérenniser les démarches de prévention des risques psycho-sociaux"/>
                  <w:listItem w:displayText="Objectif 03.3 - Renforcer la promotion de la santé bucco-dentaire : Promouvoir la santé bucco-dentaire, auprès des aidants professionnels et non-professionnels, du secteur sanitaire et médico-social, des personnes âgées dépendantes" w:value="Objectif 03.3 - Renforcer la promotion de la santé bucco-dentaire : Promouvoir la santé bucco-dentaire, auprès des aidants professionnels et non-professionnels, du secteur sanitaire et médico-social, des personnes âgées dépendantes"/>
                  <w:listItem w:displayText="Objectif 03.4 - Améliorer la santé au travail : Lutter contre les addictions sur le lieu de travail" w:value="Objectif 03.4 - Améliorer la santé au travail : Lutter contre les addictions sur le lieu de travail"/>
                  <w:listItem w:displayText="Objectif 03.4 - Renforcer la promotion de la santé bucco-dentaire : Promouvoir l’accès à la prévention et aux soins bucco-dentaires des personnes en situation de précarité" w:value="Objectif 03.4 - Renforcer la promotion de la santé bucco-dentaire : Promouvoir l’accès à la prévention et aux soins bucco-dentaires des personnes en situation de précarité"/>
                  <w:listItem w:displayText="Objectif 03.5 - Renforcer la promotion de la santé bucco-dentaire : Améliorer le maillage territorial de l’offre de soins bucco-dentaire" w:value="Objectif 03.5 - Renforcer la promotion de la santé bucco-dentaire : Améliorer le maillage territorial de l’offre de soins bucco-dentaire"/>
                </w:comboBox>
              </w:sdtPr>
              <w:sdtEndPr/>
              <w:sdtContent>
                <w:r w:rsidR="00635DD5" w:rsidRPr="00B83B06">
                  <w:rPr>
                    <w:rStyle w:val="Textedelespacerserv"/>
                  </w:rPr>
                  <w:t>Choisissez un élément.</w:t>
                </w:r>
              </w:sdtContent>
            </w:sdt>
          </w:p>
          <w:p w14:paraId="72F3AB9B" w14:textId="77777777" w:rsidR="005B3191" w:rsidRDefault="003E6827" w:rsidP="00C20F50">
            <w:pPr>
              <w:tabs>
                <w:tab w:val="left" w:pos="4501"/>
              </w:tabs>
              <w:rPr>
                <w:rFonts w:ascii="Arial" w:hAnsi="Arial" w:cs="Arial"/>
                <w:sz w:val="20"/>
                <w:szCs w:val="20"/>
              </w:rPr>
            </w:pPr>
            <w:r>
              <w:rPr>
                <w:rFonts w:ascii="Arial" w:hAnsi="Arial" w:cs="Arial"/>
                <w:sz w:val="20"/>
                <w:szCs w:val="20"/>
              </w:rPr>
              <w:fldChar w:fldCharType="begin">
                <w:ffData>
                  <w:name w:val="CaseACocher62"/>
                  <w:enabled/>
                  <w:calcOnExit w:val="0"/>
                  <w:checkBox>
                    <w:sizeAuto/>
                    <w:default w:val="0"/>
                  </w:checkBox>
                </w:ffData>
              </w:fldChar>
            </w:r>
            <w:r>
              <w:rPr>
                <w:rFonts w:ascii="Arial" w:hAnsi="Arial" w:cs="Arial"/>
                <w:sz w:val="20"/>
                <w:szCs w:val="20"/>
              </w:rPr>
              <w:instrText xml:space="preserve"> FORMCHECKBOX </w:instrText>
            </w:r>
            <w:r w:rsidR="00A27930">
              <w:rPr>
                <w:rFonts w:ascii="Arial" w:hAnsi="Arial" w:cs="Arial"/>
                <w:sz w:val="20"/>
                <w:szCs w:val="20"/>
              </w:rPr>
            </w:r>
            <w:r w:rsidR="00A27930">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E22823">
              <w:rPr>
                <w:rFonts w:ascii="Arial" w:hAnsi="Arial" w:cs="Arial"/>
                <w:sz w:val="20"/>
                <w:szCs w:val="20"/>
              </w:rPr>
              <w:t xml:space="preserve">Axe 2 : Soins de Proximité  </w:t>
            </w:r>
            <w:sdt>
              <w:sdtPr>
                <w:rPr>
                  <w:rFonts w:ascii="Arial" w:hAnsi="Arial" w:cs="Arial"/>
                  <w:sz w:val="20"/>
                  <w:szCs w:val="20"/>
                </w:rPr>
                <w:alias w:val="Objectifs Axe 2"/>
                <w:tag w:val="Objectifs Axe 2"/>
                <w:id w:val="-22875184"/>
                <w:placeholder>
                  <w:docPart w:val="DefaultPlaceholder_1082065159"/>
                </w:placeholder>
                <w:showingPlcHdr/>
                <w:comboBox>
                  <w:listItem w:value="Choisissez un élément."/>
                  <w:listItem w:displayText="Objectif 01.0 - Augmenter le nombre d’installations dans les zones identifiées par les schémas cibles territoriaux en accompagnant les jeunes médecins généralistes et spécialistes dans leur parcours d’installation" w:value="Objectif 01.0 - Augmenter le nombre d’installations dans les zones identifiées par les schémas cibles territoriaux en accompagnant les jeunes médecins généralistes et spécialistes dans leur parcours d’installation"/>
                  <w:listItem w:displayText="Objectif 02.0 - Promouvoir et accompagner la mise en œuvre des protocoles de coopération dans le champ ambulatoire" w:value="Objectif 02.0 - Promouvoir et accompagner la mise en œuvre des protocoles de coopération dans le champ ambulatoire"/>
                  <w:listItem w:displayText="Objectif 03.1 - Chaque équipe de soins primaires et/ou communauté professionnelle territoriale de santé intègre dans son projet de santé un volet prévention et parcours des patients porteurs de maladies chroniques" w:value="Objectif 03.1 - Chaque équipe de soins primaires et/ou communauté professionnelle territoriale de santé intègre dans son projet de santé un volet prévention et parcours des patients porteurs de maladies chroniques"/>
                  <w:listItem w:displayText="Objectif 04.0 - Augmenter le nombre de maisons de santé, d’équipes de soins primaires et de centres de santé et développer leur démarche qualité" w:value="Objectif 04.0 - Augmenter le nombre de maisons de santé, d’équipes de soins primaires et de centres de santé et développer leur démarche qualité"/>
                  <w:listItem w:displayText="Objectif 06.0 - Accompagner la diversification d’une offre de soins non programmés de premier recours lisible et adaptée aux besoins des territoires" w:value="Objectif 06.0 - Accompagner la diversification d’une offre de soins non programmés de premier recours lisible et adaptée aux besoins des territoires"/>
                </w:comboBox>
              </w:sdtPr>
              <w:sdtEndPr/>
              <w:sdtContent>
                <w:r w:rsidR="00E22823" w:rsidRPr="00B83B06">
                  <w:rPr>
                    <w:rStyle w:val="Textedelespacerserv"/>
                  </w:rPr>
                  <w:t>Choisissez un élément.</w:t>
                </w:r>
              </w:sdtContent>
            </w:sdt>
          </w:p>
          <w:p w14:paraId="090B41D6" w14:textId="77777777" w:rsidR="005B3191" w:rsidRDefault="003E6827" w:rsidP="00C20F50">
            <w:pPr>
              <w:tabs>
                <w:tab w:val="left" w:pos="4501"/>
              </w:tabs>
              <w:rPr>
                <w:rFonts w:ascii="Arial" w:hAnsi="Arial" w:cs="Arial"/>
                <w:sz w:val="20"/>
                <w:szCs w:val="20"/>
              </w:rPr>
            </w:pPr>
            <w:r>
              <w:rPr>
                <w:rFonts w:ascii="Arial" w:hAnsi="Arial" w:cs="Arial"/>
                <w:sz w:val="20"/>
                <w:szCs w:val="20"/>
              </w:rPr>
              <w:fldChar w:fldCharType="begin">
                <w:ffData>
                  <w:name w:val="CaseACocher62"/>
                  <w:enabled/>
                  <w:calcOnExit w:val="0"/>
                  <w:checkBox>
                    <w:sizeAuto/>
                    <w:default w:val="0"/>
                  </w:checkBox>
                </w:ffData>
              </w:fldChar>
            </w:r>
            <w:r>
              <w:rPr>
                <w:rFonts w:ascii="Arial" w:hAnsi="Arial" w:cs="Arial"/>
                <w:sz w:val="20"/>
                <w:szCs w:val="20"/>
              </w:rPr>
              <w:instrText xml:space="preserve"> FORMCHECKBOX </w:instrText>
            </w:r>
            <w:r w:rsidR="00A27930">
              <w:rPr>
                <w:rFonts w:ascii="Arial" w:hAnsi="Arial" w:cs="Arial"/>
                <w:sz w:val="20"/>
                <w:szCs w:val="20"/>
              </w:rPr>
            </w:r>
            <w:r w:rsidR="00A27930">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E22823">
              <w:rPr>
                <w:rFonts w:ascii="Arial" w:hAnsi="Arial" w:cs="Arial"/>
                <w:sz w:val="20"/>
                <w:szCs w:val="20"/>
              </w:rPr>
              <w:t xml:space="preserve">Axe 3 : Ressources humaines en santé </w:t>
            </w:r>
            <w:sdt>
              <w:sdtPr>
                <w:rPr>
                  <w:rFonts w:ascii="Arial" w:hAnsi="Arial" w:cs="Arial"/>
                  <w:sz w:val="20"/>
                  <w:szCs w:val="20"/>
                </w:rPr>
                <w:alias w:val="Objectifs Axe 3"/>
                <w:tag w:val="Objectifs Axe 3"/>
                <w:id w:val="-484319134"/>
                <w:placeholder>
                  <w:docPart w:val="DefaultPlaceholder_1082065159"/>
                </w:placeholder>
                <w:showingPlcHdr/>
                <w:comboBox>
                  <w:listItem w:value="Choisissez un élément."/>
                  <w:listItem w:displayText="Objectif 02.0 - Développer et diversifier les terrains de stage d’accueil des internes, en fonction de l’offre et des besoins du territoire, pour mettre en œuvre la réforme du 3e cycle sur les trois subdivisions" w:value="Objectif 02.0 - Développer et diversifier les terrains de stage d’accueil des internes, en fonction de l’offre et des besoins du territoire, pour mettre en œuvre la réforme du 3e cycle sur les trois subdivisions"/>
                  <w:listItem w:displayText="Objectif 05.0 - Appuyer chaque établissement support de GHT pour développer une stratégie efficiente en matière de ressources humaines en santé et notamment de gestion prévisionnelle des métiers et des compétences" w:value="Objectif 05.0 - Appuyer chaque établissement support de GHT pour développer une stratégie efficiente en matière de ressources humaines en santé et notamment de gestion prévisionnelle des métiers et des compétences"/>
                  <w:listItem w:displayText="Objectif 07.0 - Renforcer les coopérations des professionnels de santé pour réduire les délais d’accès aux soins" w:value="Objectif 07.0 - Renforcer les coopérations des professionnels de santé pour réduire les délais d’accès aux soins"/>
                </w:comboBox>
              </w:sdtPr>
              <w:sdtEndPr/>
              <w:sdtContent>
                <w:r w:rsidR="00E22823" w:rsidRPr="00B83B06">
                  <w:rPr>
                    <w:rStyle w:val="Textedelespacerserv"/>
                  </w:rPr>
                  <w:t>Choisissez un élément.</w:t>
                </w:r>
              </w:sdtContent>
            </w:sdt>
          </w:p>
          <w:p w14:paraId="0FE97135" w14:textId="77777777" w:rsidR="00E22823" w:rsidRDefault="00B30CB5"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A27930">
              <w:rPr>
                <w:rFonts w:ascii="Arial" w:hAnsi="Arial" w:cs="Arial"/>
                <w:sz w:val="20"/>
                <w:szCs w:val="20"/>
              </w:rPr>
            </w:r>
            <w:r w:rsidR="00A27930">
              <w:rPr>
                <w:rFonts w:ascii="Arial" w:hAnsi="Arial" w:cs="Arial"/>
                <w:sz w:val="20"/>
                <w:szCs w:val="20"/>
              </w:rPr>
              <w:fldChar w:fldCharType="separate"/>
            </w:r>
            <w:r>
              <w:rPr>
                <w:rFonts w:ascii="Arial" w:hAnsi="Arial" w:cs="Arial"/>
                <w:sz w:val="20"/>
                <w:szCs w:val="20"/>
              </w:rPr>
              <w:fldChar w:fldCharType="end"/>
            </w:r>
            <w:r w:rsidR="00E22823" w:rsidRPr="00635DD5">
              <w:rPr>
                <w:rFonts w:ascii="Arial" w:hAnsi="Arial" w:cs="Arial"/>
                <w:sz w:val="20"/>
                <w:szCs w:val="20"/>
              </w:rPr>
              <w:t xml:space="preserve">Axe 4 : Parcours </w:t>
            </w:r>
            <w:sdt>
              <w:sdtPr>
                <w:rPr>
                  <w:rFonts w:ascii="Arial" w:hAnsi="Arial" w:cs="Arial"/>
                  <w:sz w:val="20"/>
                  <w:szCs w:val="20"/>
                </w:rPr>
                <w:alias w:val="Objectifs Axe 4"/>
                <w:tag w:val="Objectifs Axe 4"/>
                <w:id w:val="1634217096"/>
                <w:placeholder>
                  <w:docPart w:val="DefaultPlaceholder_1082065159"/>
                </w:placeholder>
                <w:comboBox>
                  <w:listItem w:value="Choisissez un élément."/>
                  <w:listItem w:displayText="Objectif 01.0 - Améliorer la prévention primaire des cancers et des récidives" w:value="Objectif 01.0 - Améliorer la prévention primaire des cancers et des récidives"/>
                  <w:listItem w:displayText="Objectif 01.0 - Améliorer le dépistage du diabète chez les personnes à risque" w:value="Objectif 01.0 - Améliorer le dépistage du diabète chez les personnes à risque"/>
                  <w:listItem w:displayText="Objectif 01.0 - Diminuer d’au moins 50% le nombre d’admissions de patients victimes d’accident vasculaire cérébral aux urgences des établissements ne disposant ni d’unité neurovasculaire ni de téléAVC et le nombre d’admissions de patients victimes de SCA/S" w:value="Objectif 01.0 - Diminuer d’au moins 50% le nombre d’admissions de patients victimes d’accident vasculaire cérébral aux urgences des établissements ne disposant ni d’unité neurovasculaire ni de téléAVC et le nombre d’admissions de patients victimes de SCA/S"/>
                  <w:listItem w:displayText="Objectif 01.0 - Mettre en place les projets territoriaux de santé mentale couvrant la région Grand Est" w:value="Objectif 01.0 - Mettre en place les projets territoriaux de santé mentale couvrant la région Grand Est"/>
                  <w:listItem w:displayText="Objectif 01.0 - Organiser la prise en charge des patients sous l’égide des centres experts" w:value="Objectif 01.0 - Organiser la prise en charge des patients sous l’égide des centres experts"/>
                  <w:listItem w:displayText="Objectif 01.0 - Réduire d’au moins 25% le délai entre l’âge aux premiers signes d’une maladie rare et la prise en charge par un centre de référence et/ou de compétence" w:value="Objectif 01.0 - Réduire d’au moins 25% le délai entre l’âge aux premiers signes d’une maladie rare et la prise en charge par un centre de référence et/ou de compétence"/>
                  <w:listItem w:displayText="Objectif 01.1 - Renforcer les actions de prévention et de promotion de la santé chez l’enfant et l’adolescent : Mettre en œuvre, dans les lieux de vie des enfants et des adolescents, un plan d’actions coordonnées visant leur bien-être et leur développement" w:value="Objectif 01.1 - Renforcer les actions de prévention et de promotion de la santé chez l’enfant et l’adolescent : Mettre en œuvre, dans les lieux de vie des enfants et des adolescents, un plan d’actions coordonnées visant leur bien-être et leur développement"/>
                  <w:listItem w:displayText="Objectif 01.2 - Renforcer les actions de prévention et de promotion de la santé chez l’enfant et l’adolescent : Développer une politique volontariste de soutien à la parentalité" w:value="Objectif 01.2 - Renforcer les actions de prévention et de promotion de la santé chez l’enfant et l’adolescent : Développer une politique volontariste de soutien à la parentalité"/>
                  <w:listItem w:displayText="Objectif 01.3 - Renforcer les actions de prévention et de promotion de la santé chez l’enfant et l’adolescent : 100% des enfants bénéficient de l’examen médical obligatoire lors de la 6e année dans les territoires prioritaires définis en lien avec les rect" w:value="Objectif 01.3 - Renforcer les actions de prévention et de promotion de la santé chez l’enfant et l’adolescent : 100% des enfants bénéficient de l’examen médical obligatoire lors de la 6e année dans les territoires prioritaires définis en lien avec les rect"/>
                  <w:listItem w:displayText="Objectif 01.4 - Renforcer les actions de prévention et de promotion de la santé chez l’enfant et l’adolescent : Garantir le succès de la politique vaccinale nationale" w:value="Objectif 01.4 - Renforcer les actions de prévention et de promotion de la santé chez l’enfant et l’adolescent : Garantir le succès de la politique vaccinale nationale"/>
                  <w:listItem w:displayText="Objectif 02.0 - 100 % des patients présentant des signes SCA/ST+ ou des signes d’AVC, régulés par le centre 15, sont adressés conformément aux filières préhospitalières" w:value="Objectif 02.0 - 100 % des patients présentant des signes SCA/ST+ ou des signes d’AVC, régulés par le centre 15, sont adressés conformément aux filières préhospitalières"/>
                  <w:listItem w:displayText="Objectif 02.0 - Augmenter de 6 à 8 points le taux de participation aux dépistages organisés des cancers du sein et colorectal, et de 5 points le taux de participation au dépistage organisé du cancer du col de l’utérus" w:value="Objectif 02.0 - Augmenter de 6 à 8 points le taux de participation aux dépistages organisés des cancers du sein et colorectal, et de 5 points le taux de participation au dépistage organisé du cancer du col de l’utérus"/>
                  <w:listItem w:displayText="Objectif 02.0 - Développer et soutenir les prises en charge à domicile des patients atteints de pathologies neurodégénératives" w:value="Objectif 02.0 - Développer et soutenir les prises en charge à domicile des patients atteints de pathologies neurodégénératives"/>
                  <w:listItem w:displayText="Objectif 02.0 - Développer une offre de réhabilitation psycho-sociale en adéquation avec le projet de vie des usagers" w:value="Objectif 02.0 - Développer une offre de réhabilitation psycho-sociale en adéquation avec le projet de vie des usagers"/>
                  <w:listItem w:displayText="Objectif 02.0 - Diminuer le recours inadapté des enfants et adolescents aux structures hospitalières (urgences et surspécialités)" w:value="Objectif 02.0 - Diminuer le recours inadapté des enfants et adolescents aux structures hospitalières (urgences et surspécialités)"/>
                  <w:listItem w:displayText="Objectif 02.0 - Intensifier le dépistage des rétinopathies" w:value="Objectif 02.0 - Intensifier le dépistage des rétinopathies"/>
                  <w:listItem w:displayText="Objectif 02.0 - Les personnes concernées par les maladies rares disposent d’informations adaptées, lisibles et compréhensibles (FALC)" w:value="Objectif 02.0 - Les personnes concernées par les maladies rares disposent d’informations adaptées, lisibles et compréhensibles (FALC)"/>
                  <w:listItem w:displayText="Objectif 03.0 - Admettre au moins 80% des patients AVC et AIT en unité neuro-vasculaire (hors hémorragies sous-arachnoïdiennes et hématomes traumatiques)" w:value="Objectif 03.0 - Admettre au moins 80% des patients AVC et AIT en unité neuro-vasculaire (hors hémorragies sous-arachnoïdiennes et hématomes traumatiques)"/>
                  <w:listItem w:displayText="Objectif 03.0 - Améliorer l’accès, la fluidité aux soins et l’accompagnement ambulatoire" w:value="Objectif 03.0 - Améliorer l’accès, la fluidité aux soins et l’accompagnement ambulatoire"/>
                  <w:listItem w:displayText="Objectif 03.0 - Diminuer d’au moins 50% le nombre de personnes insuffisantes rénales dialysées en urgence" w:value="Objectif 03.0 - Diminuer d’au moins 50% le nombre de personnes insuffisantes rénales dialysées en urgence"/>
                  <w:listItem w:displayText="Objectif 03.0 - Les professionnels de santé prenant en charge des personnes atteintes de maladies rares ont accès à des informations actualisées (parcours de leurs patients, évolutions des connaissances dans le champ des maladies rares)" w:value="Objectif 03.0 - Les professionnels de santé prenant en charge des personnes atteintes de maladies rares ont accès à des informations actualisées (parcours de leurs patients, évolutions des connaissances dans le champ des maladies rares)"/>
                  <w:listItem w:displayText="Objectif 03.0 - Permettre aux enfants et adolescents, identifiés comme relevant d’une situation complexe, de bénéficier d’une coordination pluri professionnelle dans un dispositif spécifique" w:value="Objectif 03.0 - Permettre aux enfants et adolescents, identifiés comme relevant d’une situation complexe, de bénéficier d’une coordination pluri professionnelle dans un dispositif spécifique"/>
                  <w:listItem w:displayText="Objectif 03.0 - Structurer et mettre en œuvre une politique active en direction des proches aidants, en assurant une meilleure évaluation de leurs besoins, en adaptant les dispositifs et en les faisant connaître" w:value="Objectif 03.0 - Structurer et mettre en œuvre une politique active en direction des proches aidants, en assurant une meilleure évaluation de leurs besoins, en adaptant les dispositifs et en les faisant connaître"/>
                  <w:listItem w:displayText="Objectif 04.0 - Augmenter le nombre de patients en insuffisance rénale pris en charge hors centre lourd de dialyse" w:value="Objectif 04.0 - Augmenter le nombre de patients en insuffisance rénale pris en charge hors centre lourd de dialyse"/>
                  <w:listItem w:displayText="Objectif 04.0 - Chaque enfant atteint d’une maladie rare devenant adulte bénéficie d’une consultation multidisciplinaire de relais enfant/adulte, mise en place dans chaque centre de référence ou de compétence" w:value="Objectif 04.0 - Chaque enfant atteint d’une maladie rare devenant adulte bénéficie d’une consultation multidisciplinaire de relais enfant/adulte, mise en place dans chaque centre de référence ou de compétence"/>
                  <w:listItem w:displayText="Objectif 04.0 - Faciliter l’accès aux soins intégrés, à la prévention et à la réduction des risques et des dommages pour l’ensemble des personnes en souffrance psychique" w:value="Objectif 04.0 - Faciliter l’accès aux soins intégrés, à la prévention et à la réduction des risques et des dommages pour l’ensemble des personnes en souffrance psychique"/>
                  <w:listItem w:displayText="Objectif 04.0 - Mettre en œuvre un parcours coordonné pour les jeunes enfants présentant des troubles du neuro-développement : repérage, évaluation, prise en charge globale précoces" w:value="Objectif 04.0 - Mettre en œuvre un parcours coordonné pour les jeunes enfants présentant des troubles du neuro-développement : repérage, évaluation, prise en charge globale précoces"/>
                  <w:listItem w:displayText="Objectif 04.0 - Organiser le suivi des malades neuro-stimulés" w:value="Objectif 04.0 - Organiser le suivi des malades neuro-stimulés"/>
                  <w:listItem w:displayText="Objectif 04.0 - Réaliser un support de sensibilisation / information des praticiens intervenant auprès des enfants afin de réduire les délais de diagnostic de cancers de l’enfant" w:value="Objectif 04.0 - Réaliser un support de sensibilisation / information des praticiens intervenant auprès des enfants afin de réduire les délais de diagnostic de cancers de l’enfant"/>
                  <w:listItem w:displayText="Objectif 04.1 - Améliorer l’offre en rééducation neurologique dans l’ensemble de la région : Au moins 50% des zones d’implantation possèdent une équipe mobile de SSR neurologique" w:value="Objectif 04.1 - Améliorer l’offre en rééducation neurologique dans l’ensemble de la région : Au moins 50% des zones d’implantation possèdent une équipe mobile de SSR neurologique"/>
                  <w:listItem w:displayText="Objectif 04.2 - Améliorer l’offre en rééducation neurologique dans l’ensemble de la région : Expérimenter la création d’une maison de santé de rééducation" w:value="Objectif 04.2 - Améliorer l’offre en rééducation neurologique dans l’ensemble de la région : Expérimenter la création d’une maison de santé de rééducation"/>
                  <w:listItem w:displayText="Objectif 05.0 - Au moins 50% des patients insuffisants cardiaques en ALD sont inclus dans un protocole de coopération type « Asalée » ou dans un protocole de suivi à domicile" w:value="Objectif 05.0 - Au moins 50% des patients insuffisants cardiaques en ALD sont inclus dans un protocole de coopération type « Asalée » ou dans un protocole de suivi à domicile"/>
                  <w:listItem w:displayText="Objectif 05.0 - Augmenter le nombre de patients éligibles inscrits sur une liste d’attente de greffe rénale" w:value="Objectif 05.0 - Augmenter le nombre de patients éligibles inscrits sur une liste d’attente de greffe rénale"/>
                  <w:listItem w:displayText="Objectif 05.0 - Mettre en œuvre un parcours coordonné pour les enfants et les adolescents présentant un surpoids ou une obésité" w:value="Objectif 05.0 - Mettre en œuvre un parcours coordonné pour les enfants et les adolescents présentant un surpoids ou une obésité"/>
                  <w:listItem w:displayText="Objectif 05.0 - Réduire l’écart par rapport à la moyenne nationale du taux de mortalité par suicide dans les départements les plus touchés" w:value="Objectif 05.0 - Réduire l’écart par rapport à la moyenne nationale du taux de mortalité par suicide dans les départements les plus touchés"/>
                  <w:listItem w:displayText="Objectif 06.0 - Adapter l’enseignement et la formation en addictologie pour faire évoluer les pratiques" w:value="Objectif 06.0 - Adapter l’enseignement et la formation en addictologie pour faire évoluer les pratiques"/>
                  <w:listItem w:displayText="Objectif 06.0 - Améliorer l’offre et le parcours coordonné pour les enfants et adolescents présentant une souffrance psychique et/ou des troubles du comportement et assurer le relais à l’âge adulte" w:value="Objectif 06.0 - Améliorer l’offre et le parcours coordonné pour les enfants et adolescents présentant une souffrance psychique et/ou des troubles du comportement et assurer le relais à l’âge adulte"/>
                  <w:listItem w:displayText="Objectif 06.0 - Améliorer la coordination des acteurs grâce aux outils du numérique" w:value="Objectif 06.0 - Améliorer la coordination des acteurs grâce aux outils du numérique"/>
                  <w:listItem w:displayText="Objectif 06.0 - Chaque zone d’implantation du niveau de soins de référence propose l’accès à un programme d’éducation thérapeutique neurovasculaire destiné aux patients AVC et AIT" w:value="Objectif 06.0 - Chaque zone d’implantation du niveau de soins de référence propose l’accès à un programme d’éducation thérapeutique neurovasculaire destiné aux patients AVC et AIT"/>
                  <w:listItem w:displayText="Objectif 07.0 - Améliorer l’accès des patients atteints de maladies neurodégénératives à l’éducation thérapeutique" w:value="Objectif 07.0 - Améliorer l’accès des patients atteints de maladies neurodégénératives à l’éducation thérapeutique"/>
                  <w:listItem w:displayText="Objectif 07.0 - Améliorer la prévention et la prise en charge des affections respiratoires notamment de la broncho pneumopathie chronique obstructive" w:value="Objectif 07.0 - Améliorer la prévention et la prise en charge des affections respiratoires notamment de la broncho pneumopathie chronique obstructive"/>
                  <w:listItem w:displayText="Objectif 07.0 - Développer des programmes de recherche et d’évaluation des pratiques professionnelles en addictologie" w:value="Objectif 07.0 - Développer des programmes de recherche et d’évaluation des pratiques professionnelles en addictologie"/>
                  <w:listItem w:displayText="Objectif 07.0 - Mettre en œuvre une communication des données agrégées de santé des enfants et des adolescents, auprès des professionnels de santé, en rendant ces données accessibles et lisibles pour aider à porter des projets territoriaux" w:value="Objectif 07.0 - Mettre en œuvre une communication des données agrégées de santé des enfants et des adolescents, auprès des professionnels de santé, en rendant ces données accessibles et lisibles pour aider à porter des projets territoriaux"/>
                  <w:listItem w:displayText="Objectif 08.0 - Améliorer la qualité de vie au travail et la prévention des risques psycho-sociaux" w:value="Objectif 08.0 - Améliorer la qualité de vie au travail et la prévention des risques psycho-sociaux"/>
                  <w:listItem w:displayText="Objectif 08.0 - Lutter contre les maladies du foie en améliorant la prévention, le dépistage et l’accès au traitement" w:value="Objectif 08.0 - Lutter contre les maladies du foie en améliorant la prévention, le dépistage et l’accès au traitement"/>
                  <w:listItem w:displayText="Objectif 09.1 - Développer la prise en charge en ambulatoire : La chirurgie ambulatoire" w:value="Objectif 09.1 - Développer la prise en charge en ambulatoire : La chirurgie ambulatoire"/>
                  <w:listItem w:displayText="Objectif 09.2 - Développer la prise en charge en ambulatoire : La chimiothérapie orale" w:value="Objectif 09.2 - Développer la prise en charge en ambulatoire : La chimiothérapie orale"/>
                </w:comboBox>
              </w:sdtPr>
              <w:sdtEndPr/>
              <w:sdtContent>
                <w:r w:rsidR="00D9224D">
                  <w:rPr>
                    <w:rFonts w:ascii="Arial" w:hAnsi="Arial" w:cs="Arial"/>
                    <w:sz w:val="20"/>
                    <w:szCs w:val="20"/>
                  </w:rPr>
                  <w:t xml:space="preserve">Objectif </w:t>
                </w:r>
              </w:sdtContent>
            </w:sdt>
          </w:p>
          <w:p w14:paraId="09A8B627" w14:textId="71E77642" w:rsidR="00E22823" w:rsidRDefault="00DE0A03"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A27930">
              <w:rPr>
                <w:rFonts w:ascii="Arial" w:hAnsi="Arial" w:cs="Arial"/>
                <w:sz w:val="20"/>
                <w:szCs w:val="20"/>
              </w:rPr>
            </w:r>
            <w:r w:rsidR="00A27930">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A06420">
              <w:rPr>
                <w:rFonts w:ascii="Arial" w:hAnsi="Arial" w:cs="Arial"/>
                <w:sz w:val="20"/>
                <w:szCs w:val="20"/>
              </w:rPr>
              <w:t xml:space="preserve">Axe 5 : Autonomie et social </w:t>
            </w:r>
            <w:sdt>
              <w:sdtPr>
                <w:rPr>
                  <w:rFonts w:ascii="Arial" w:hAnsi="Arial" w:cs="Arial"/>
                  <w:sz w:val="20"/>
                  <w:szCs w:val="20"/>
                </w:rPr>
                <w:alias w:val="Objectifs Axe 5"/>
                <w:tag w:val="Objectifs Axe 5"/>
                <w:id w:val="1741674630"/>
                <w:placeholder>
                  <w:docPart w:val="DefaultPlaceholder_1082065159"/>
                </w:placeholder>
                <w:showingPlcHdr/>
                <w:comboBox>
                  <w:listItem w:value="Choisissez un élément."/>
                  <w:listItem w:displayText="Objectif 01.0 - Contribuer à la prévention de la perte d’autonomie des personnes âgées" w:value="Objectif 01.0 - Contribuer à la prévention de la perte d’autonomie des personnes âgées"/>
                  <w:listItem w:displayText="Objectif 01.0 - Élaborer un programme pluriannuel de prévention, de promotion de la santé dans chaque établissement pénitentiaire" w:value="Objectif 01.0 - Élaborer un programme pluriannuel de prévention, de promotion de la santé dans chaque établissement pénitentiaire"/>
                  <w:listItem w:displayText="Objectif 01.0 - Faciliter l’accès aux droits et à l’entrée dans un parcours de santé, en partenariat avec l’Assurance maladie" w:value="Objectif 01.0 - Faciliter l’accès aux droits et à l’entrée dans un parcours de santé, en partenariat avec l’Assurance maladie"/>
                  <w:listItem w:displayText="Objectif 01.0 - Mettre en œuvre un parcours coordonné pour les jeunes enfants présentant des troubles du neuro-développement : repérage, évaluation, prise en charge globale précoces" w:value="Objectif 01.0 - Mettre en œuvre un parcours coordonné pour les jeunes enfants présentant des troubles du neuro-développement : repérage, évaluation, prise en charge globale précoces"/>
                  <w:listItem w:displayText="Objectif 02.0 - Diminuer d’au moins 10% pour chaque zone d’implantation le recours inadapté aux urgences des personnes âgées de plus de 75 ans" w:value="Objectif 02.0 - Diminuer d’au moins 10% pour chaque zone d’implantation le recours inadapté aux urgences des personnes âgées de plus de 75 ans"/>
                  <w:listItem w:displayText="Objectif 02.0 - Faciliter la relation patient – professionnel de santé en développant la médiation en santé et l’interprétariat pour la médecine de ville" w:value="Objectif 02.0 - Faciliter la relation patient – professionnel de santé en développant la médiation en santé et l’interprétariat pour la médecine de ville"/>
                  <w:listItem w:displayText="Objectif 02.0 - Réduire d’au moins un tiers le nombre de situations sans solution stable" w:value="Objectif 02.0 - Réduire d’au moins un tiers le nombre de situations sans solution stable"/>
                  <w:listItem w:displayText="Objectif 03.0 - Augmenter la part d’enfants et d’adolescents en institution médico-sociale bénéficiant d’une scolarisation en milieu ordinaire, et adaptée à leurs besoins" w:value="Objectif 03.0 - Augmenter la part d’enfants et d’adolescents en institution médico-sociale bénéficiant d’une scolarisation en milieu ordinaire, et adaptée à leurs besoins"/>
                  <w:listItem w:displayText="Objectif 03.0 - Construire un cadre méthodologique pour développer les actions de prévention et de promotion de la santé adaptées aux publics en difficulté" w:value="Objectif 03.0 - Construire un cadre méthodologique pour développer les actions de prévention et de promotion de la santé adaptées aux publics en difficulté"/>
                  <w:listItem w:displayText="Objectif 03.0 - Développer la télémédecine pour faciliter l’accès aux soins spécialisés" w:value="Objectif 03.0 - Développer la télémédecine pour faciliter l’accès aux soins spécialisés"/>
                  <w:listItem w:displayText="Objectif 03.0 - Diminuer d’au moins 5% le nombre de ré-hospitalisations non programmées dans les 30 jours des personnes âgées de plus de 75 ans" w:value="Objectif 03.0 - Diminuer d’au moins 5% le nombre de ré-hospitalisations non programmées dans les 30 jours des personnes âgées de plus de 75 ans"/>
                  <w:listItem w:displayText="Objectif 04.0 - 100% des plateformes territoriales d’appui intègrent la problématique de la précarité" w:value="Objectif 04.0 - 100% des plateformes territoriales d’appui intègrent la problématique de la précarité"/>
                  <w:listItem w:displayText="Objectif 04.0 - Réduire d’au moins 30% le nombre de jeunes adultes maintenus en établissement pour enfants au titre de l’amendement Creton" w:value="Objectif 04.0 - Réduire d’au moins 30% le nombre de jeunes adultes maintenus en établissement pour enfants au titre de l’amendement Creton"/>
                  <w:listItem w:displayText="Objectif 05.0 - 100% des permanences d’accès aux soins de santé sont en conformité avec le cahier des charges règlementaire" w:value="Objectif 05.0 - 100% des permanences d’accès aux soins de santé sont en conformité avec le cahier des charges règlementaire"/>
                  <w:listItem w:displayText="Objectif 05.0 - Développer des mesures valorisant et rendant attractif l’exercice professionnel médical et paramédical en milieu pénitentiaire" w:value="Objectif 05.0 - Développer des mesures valorisant et rendant attractif l’exercice professionnel médical et paramédical en milieu pénitentiaire"/>
                  <w:listItem w:displayText="Objectif 05.0 - Parmi la population de plus de 45 ans accueillie en établissements et services médico-sociaux, doubler à minima le nombre de personnes bénéficiant d’un projet spécifique personne handicapée vieillissante" w:value="Objectif 05.0 - Parmi la population de plus de 45 ans accueillie en établissements et services médico-sociaux, doubler à minima le nombre de personnes bénéficiant d’un projet spécifique personne handicapée vieillissante"/>
                  <w:listItem w:displayText="Objectif 06.0 - Au moins 50% des aidants repérés par les professionnels accèdent à une offre de services adaptés à leur besoin" w:value="Objectif 06.0 - Au moins 50% des aidants repérés par les professionnels accèdent à une offre de services adaptés à leur besoin"/>
                  <w:listItem w:displayText="Objectif 06.0 - Créer des places d’appartement de coordination thérapeutique, des lits halte soins santé et des lits d’accueil médicalisés en priorité dans les zones blanches au regard des besoins identifiés" w:value="Objectif 06.0 - Créer des places d’appartement de coordination thérapeutique, des lits halte soins santé et des lits d’accueil médicalisés en priorité dans les zones blanches au regard des besoins identifiés"/>
                  <w:listItem w:displayText="Objectif 06.0 - Développer la mise en œuvre de la charte « Romain Jacob » pour l’ensemble des établissements médico-sociaux et sanitaires, en vue d’améliorer l’accès à la santé des personnes en situation de handicap" w:value="Objectif 06.0 - Développer la mise en œuvre de la charte « Romain Jacob » pour l’ensemble des établissements médico-sociaux et sanitaires, en vue d’améliorer l’accès à la santé des personnes en situation de handicap"/>
                  <w:listItem w:displayText="Objectif 07.0 - Constituer un groupe de réflexion santé précarité, plurisectoriel et pluri professionnel des acteurs de proximité (au moins un par département)" w:value="Objectif 07.0 - Constituer un groupe de réflexion santé précarité, plurisectoriel et pluri professionnel des acteurs de proximité (au moins un par département)"/>
                  <w:listItem w:displayText="Objectif 07.0 - Reconnaître et valoriser l’expertise des personnes handicapées, des aidants et leur apporter le soutien nécessaire" w:value="Objectif 07.0 - Reconnaître et valoriser l’expertise des personnes handicapées, des aidants et leur apporter le soutien nécessaire"/>
                  <w:listItem w:displayText="Objectif 08.0 - Organiser la participation des « experts du vécu » à la mise en œuvre, au suivi et l’évaluation du PRAPS et du plan Pauvreté" w:value="Objectif 08.0 - Organiser la participation des « experts du vécu » à la mise en œuvre, au suivi et l’évaluation du PRAPS et du plan Pauvreté"/>
                </w:comboBox>
              </w:sdtPr>
              <w:sdtEndPr/>
              <w:sdtContent>
                <w:r w:rsidR="00A06420" w:rsidRPr="00B83B06">
                  <w:rPr>
                    <w:rStyle w:val="Textedelespacerserv"/>
                  </w:rPr>
                  <w:t>Choisissez un élément.</w:t>
                </w:r>
              </w:sdtContent>
            </w:sdt>
          </w:p>
          <w:p w14:paraId="2860BCFA" w14:textId="77777777" w:rsidR="00E22823" w:rsidRDefault="003E6827" w:rsidP="00C20F50">
            <w:pPr>
              <w:tabs>
                <w:tab w:val="left" w:pos="4501"/>
              </w:tabs>
              <w:rPr>
                <w:rFonts w:ascii="Arial" w:hAnsi="Arial" w:cs="Arial"/>
                <w:sz w:val="20"/>
                <w:szCs w:val="20"/>
              </w:rPr>
            </w:pPr>
            <w:r>
              <w:rPr>
                <w:rFonts w:ascii="Arial" w:hAnsi="Arial" w:cs="Arial"/>
                <w:sz w:val="20"/>
                <w:szCs w:val="20"/>
              </w:rPr>
              <w:fldChar w:fldCharType="begin">
                <w:ffData>
                  <w:name w:val="CaseACocher62"/>
                  <w:enabled/>
                  <w:calcOnExit w:val="0"/>
                  <w:checkBox>
                    <w:sizeAuto/>
                    <w:default w:val="0"/>
                  </w:checkBox>
                </w:ffData>
              </w:fldChar>
            </w:r>
            <w:r>
              <w:rPr>
                <w:rFonts w:ascii="Arial" w:hAnsi="Arial" w:cs="Arial"/>
                <w:sz w:val="20"/>
                <w:szCs w:val="20"/>
              </w:rPr>
              <w:instrText xml:space="preserve"> FORMCHECKBOX </w:instrText>
            </w:r>
            <w:r w:rsidR="00A27930">
              <w:rPr>
                <w:rFonts w:ascii="Arial" w:hAnsi="Arial" w:cs="Arial"/>
                <w:sz w:val="20"/>
                <w:szCs w:val="20"/>
              </w:rPr>
            </w:r>
            <w:r w:rsidR="00A27930">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BD6522">
              <w:rPr>
                <w:rFonts w:ascii="Arial" w:hAnsi="Arial" w:cs="Arial"/>
                <w:sz w:val="20"/>
                <w:szCs w:val="20"/>
              </w:rPr>
              <w:t xml:space="preserve">Axe 6 : Efficience </w:t>
            </w:r>
            <w:sdt>
              <w:sdtPr>
                <w:rPr>
                  <w:rFonts w:ascii="Arial" w:hAnsi="Arial" w:cs="Arial"/>
                  <w:sz w:val="20"/>
                  <w:szCs w:val="20"/>
                </w:rPr>
                <w:alias w:val="Objectifs Axe 6"/>
                <w:tag w:val="Objectifs Axe 6"/>
                <w:id w:val="1786618383"/>
                <w:placeholder>
                  <w:docPart w:val="DefaultPlaceholder_1082065159"/>
                </w:placeholder>
                <w:comboBox>
                  <w:listItem w:value="Choisissez un élément."/>
                  <w:listItem w:displayText="Objectif 01.0 - Assurer un parcours de soins coordonné en constituant les « communautés périnatales » dans chaque zone d’implantation" w:value="Objectif 01.0 - Assurer un parcours de soins coordonné en constituant les « communautés périnatales » dans chaque zone d’implantation"/>
                  <w:listItem w:displayText="Objectif 01.0 - Augmenter d’au moins 30% le taux de recours en ambulatoire en soins de suite et de réadaptation" w:value="Objectif 01.0 - Augmenter d’au moins 30% le taux de recours en ambulatoire en soins de suite et de réadaptation"/>
                  <w:listItem w:displayText="Objectif 02.0 - 100% des maternités doivent respecter les exigences en matière de qualité, de sécurité et de continuité des soins" w:value="Objectif 02.0 - 100% des maternités doivent respecter les exigences en matière de qualité, de sécurité et de continuité des soins"/>
                  <w:listItem w:displayText="Objectif 02.0 - Augmenter le taux de recours à l’HAD" w:value="Objectif 02.0 - Augmenter le taux de recours à l’HAD"/>
                  <w:listItem w:displayText="Objectif 02.0 - Promouvoir la déclaration des évènements indésirables graves associés aux soins, faciliter leur analyse pour les secteurs sanitaire, médico-social et ambulatoire et développer la culture positive de l’erreur" w:value="Objectif 02.0 - Promouvoir la déclaration des évènements indésirables graves associés aux soins, faciliter leur analyse pour les secteurs sanitaire, médico-social et ambulatoire et développer la culture positive de l’erreur"/>
                  <w:listItem w:displayText="Objectif 03.0 - Atteindre un taux égal ou inférieur à 5% de prématurés de moins de 30 semaines d’aménorrhée" w:value="Objectif 03.0 - Atteindre un taux égal ou inférieur à 5% de prématurés de moins de 30 semaines d’aménorrhée"/>
                  <w:listItem w:displayText="Objectif 03.0 - Permettre un accès à une prise en charge ambulatoire pour les enfants en soins de suite et de réadaptation dans chaque zone d’implantation du niveau de soins de référence" w:value="Objectif 03.0 - Permettre un accès à une prise en charge ambulatoire pour les enfants en soins de suite et de réadaptation dans chaque zone d’implantation du niveau de soins de référence"/>
                  <w:listItem w:displayText="Objectif 04.0 - 100% des parturientes bénéficient d’un accompagnement global et adapté au retour à domicile grâce aux dispositifs de proximité" w:value="Objectif 04.0 - 100% des parturientes bénéficient d’un accompagnement global et adapté au retour à domicile grâce aux dispositifs de proximité"/>
                  <w:listItem w:displayText="Objectif 05.0 - Au moins 80% des femmes enceintes bénéficient d’un entretien prénatal individuel afin de repérer les grossesses à risque médico-psycho-social" w:value="Objectif 05.0 - Au moins 80% des femmes enceintes bénéficient d’un entretien prénatal individuel afin de repérer les grossesses à risque médico-psycho-social"/>
                  <w:listItem w:displayText="Objectif 05.0 - Intégrer l’hospitalisation à domicile dans la structuration des filières de soins dans 100% des projets médicaux partagés des GHT" w:value="Objectif 05.0 - Intégrer l’hospitalisation à domicile dans la structuration des filières de soins dans 100% des projets médicaux partagés des GHT"/>
                  <w:listItem w:displayText="Objectif 06.0 - 100% des nouveau-nés à risque bénéficient d’une prise en charge neuro-protectrice optimale et d’un suivi formalisé" w:value="Objectif 06.0 - 100% des nouveau-nés à risque bénéficient d’une prise en charge neuro-protectrice optimale et d’un suivi formalisé"/>
                  <w:listItem w:displayText="Objectif 07.0 - Garantir l’accès à l’IVG pour les grossesses au terme avancé (12 à 14 semaines d’aménorrhée) dans un délai de 5 jours, avec une vigilance particulière en période estivale" w:value="Objectif 07.0 - Garantir l’accès à l’IVG pour les grossesses au terme avancé (12 à 14 semaines d’aménorrhée) dans un délai de 5 jours, avec une vigilance particulière en période estivale"/>
                  <w:listItem w:displayText="Objectif 08.0 - Favoriser l’acculturation des professionnels de santé et des usagers notamment par la réalisation d’une campagne de communication régionale sur la pertinence des soins" w:value="Objectif 08.0 - Favoriser l’acculturation des professionnels de santé et des usagers notamment par la réalisation d’une campagne de communication régionale sur la pertinence des soins"/>
                  <w:listItem w:displayText="Objectif 08.0 - Les professionnels médicaux et soignants de la filière de soins critiques (inclus les soins intensifs, notamment les UNV) sont sensibilisés dans tous les services au prélèvement d’organes et aux donneurs à critères élargis" w:value="Objectif 08.0 - Les professionnels médicaux et soignants de la filière de soins critiques (inclus les soins intensifs, notamment les UNV) sont sensibilisés dans tous les services au prélèvement d’organes et aux donneurs à critères élargis"/>
                  <w:listItem w:displayText="Objectif 08.0 - Permettre l’accès à la préservation de la fertilité à toute personne atteinte de cancer" w:value="Objectif 08.0 - Permettre l’accès à la préservation de la fertilité à toute personne atteinte de cancer"/>
                </w:comboBox>
              </w:sdtPr>
              <w:sdtEndPr/>
              <w:sdtContent>
                <w:r w:rsidR="009D1504">
                  <w:rPr>
                    <w:rFonts w:ascii="Arial" w:hAnsi="Arial" w:cs="Arial"/>
                    <w:sz w:val="20"/>
                    <w:szCs w:val="20"/>
                  </w:rPr>
                  <w:t xml:space="preserve"> </w:t>
                </w:r>
              </w:sdtContent>
            </w:sdt>
          </w:p>
          <w:p w14:paraId="223E8F40" w14:textId="77777777" w:rsidR="00BD6522" w:rsidRDefault="00AE0A60"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A27930">
              <w:rPr>
                <w:rFonts w:ascii="Arial" w:hAnsi="Arial" w:cs="Arial"/>
                <w:sz w:val="20"/>
                <w:szCs w:val="20"/>
              </w:rPr>
            </w:r>
            <w:r w:rsidR="00A27930">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BD6522">
              <w:rPr>
                <w:rFonts w:ascii="Arial" w:hAnsi="Arial" w:cs="Arial"/>
                <w:sz w:val="20"/>
                <w:szCs w:val="20"/>
              </w:rPr>
              <w:t xml:space="preserve">Axe 7 : Innovation </w:t>
            </w:r>
            <w:sdt>
              <w:sdtPr>
                <w:rPr>
                  <w:rFonts w:ascii="Arial" w:hAnsi="Arial" w:cs="Arial"/>
                  <w:sz w:val="20"/>
                  <w:szCs w:val="20"/>
                </w:rPr>
                <w:alias w:val="Objectifs Axe 7"/>
                <w:tag w:val="Objectifs Axe 7"/>
                <w:id w:val="2637394"/>
                <w:placeholder>
                  <w:docPart w:val="DefaultPlaceholder_1082065159"/>
                </w:placeholder>
                <w:showingPlcHdr/>
                <w:comboBox>
                  <w:listItem w:value="Choisissez un élément."/>
                  <w:listItem w:displayText="Objectif 01.0 - Renforcer l’offre régionale de télémédecine tout en la rendant lisible, accessible et intégrée dans les pratiques médicales" w:value="Objectif 01.0 - Renforcer l’offre régionale de télémédecine tout en la rendant lisible, accessible et intégrée dans les pratiques médicales"/>
                  <w:listItem w:displayText="Objectif 03.0 - Être en capacité d’échanger et de partager des données structurées entre professionnels de santé" w:value="Objectif 03.0 - Être en capacité d’échanger et de partager des données structurées entre professionnels de santé"/>
                  <w:listItem w:displayText="Objectif 04.0 - Permettre le développement et l’appropriation de services et usages numériques régionaux par les professionnels et les usagers" w:value="Objectif 04.0 - Permettre le développement et l’appropriation de services et usages numériques régionaux par les professionnels et les usagers"/>
                  <w:listItem w:displayText="Objectif 05.0 - Faire de l’espace numérique régional de santé un environnement de travail intégré" w:value="Objectif 05.0 - Faire de l’espace numérique régional de santé un environnement de travail intégré"/>
                </w:comboBox>
              </w:sdtPr>
              <w:sdtEndPr/>
              <w:sdtContent>
                <w:r w:rsidR="00BD6522" w:rsidRPr="00B83B06">
                  <w:rPr>
                    <w:rStyle w:val="Textedelespacerserv"/>
                  </w:rPr>
                  <w:t>Choisissez un élément.</w:t>
                </w:r>
              </w:sdtContent>
            </w:sdt>
          </w:p>
          <w:p w14:paraId="550A4837" w14:textId="77777777" w:rsidR="003E6827" w:rsidRDefault="00B30CB5"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A27930">
              <w:rPr>
                <w:rFonts w:ascii="Arial" w:hAnsi="Arial" w:cs="Arial"/>
                <w:sz w:val="20"/>
                <w:szCs w:val="20"/>
              </w:rPr>
            </w:r>
            <w:r w:rsidR="00A27930">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BD6522">
              <w:rPr>
                <w:rFonts w:ascii="Arial" w:hAnsi="Arial" w:cs="Arial"/>
                <w:sz w:val="20"/>
                <w:szCs w:val="20"/>
              </w:rPr>
              <w:t xml:space="preserve">Organisation de l’offre </w:t>
            </w:r>
            <w:sdt>
              <w:sdtPr>
                <w:rPr>
                  <w:rFonts w:ascii="Arial" w:hAnsi="Arial" w:cs="Arial"/>
                  <w:sz w:val="20"/>
                  <w:szCs w:val="20"/>
                </w:rPr>
                <w:alias w:val="Objectifs Offre"/>
                <w:tag w:val="Objectifs Offre"/>
                <w:id w:val="1348290561"/>
                <w:placeholder>
                  <w:docPart w:val="DefaultPlaceholder_1082065159"/>
                </w:placeholder>
                <w:showingPlcHdr/>
                <w:comboBox>
                  <w:listItem w:value="Choisissez un élément."/>
                  <w:listItem w:displayText="Objectif 01.0 - Favoriser le développement d'actions de prévention et de dépistage au sein des laboratoires de biologie médicale" w:value="Objectif 01.0 - Favoriser le développement d'actions de prévention et de dépistage au sein des laboratoires de biologie médicale"/>
                  <w:listItem w:displayText="Objectif 01.1 - Consolider la gouvernance en matière de santé transfrontalière sur l’ensemble des frontières du Grand Est" w:value="Objectif 01.1 - Consolider la gouvernance en matière de santé transfrontalière sur l’ensemble des frontières du Grand Est"/>
                  <w:listItem w:displayText="Objectif 01.2 - Consolider la gouvernance de la coopération transfrontalière franco-allemande" w:value="Objectif 01.2 - Consolider la gouvernance de la coopération transfrontalière franco-allemande"/>
                  <w:listItem w:displayText="Objectif 02.0 - Améliorer l’attractivité de la biologie médicale en particulier pour les spécialités méconnues et les nouveaux métiers de la biologie, comme la génétique" w:value="Objectif 02.0 - Améliorer l’attractivité de la biologie médicale en particulier pour les spécialités méconnues et les nouveaux métiers de la biologie, comme la génétique"/>
                  <w:listItem w:displayText="Objectif 02.1 - Améliorer l’accès aux soins et la mobilité des patients transfrontaliers franco-belges" w:value="Objectif 02.1 - Améliorer l’accès aux soins et la mobilité des patients transfrontaliers franco-belges"/>
                  <w:listItem w:displayText="Objectif 02.2 - Améliorer l’accès aux soins et la mobilité des patients transfrontaliers franco-allemands" w:value="Objectif 02.2 - Améliorer l’accès aux soins et la mobilité des patients transfrontaliers franco-allemands"/>
                  <w:listItem w:displayText="Objectif 03.0 - Élaborer un schéma de mobilisation formalisant les champs de compétences et d’actions et les rôles respectifs de chaque acteur" w:value="Objectif 03.0 - Élaborer un schéma de mobilisation formalisant les champs de compétences et d’actions et les rôles respectifs de chaque acteur"/>
                  <w:listItem w:displayText="Objectif 03.0 - Garantir la qualité de la prise en charge des personnes handicapées dans les établissements médico-sociaux wallons" w:value="Objectif 03.0 - Garantir la qualité de la prise en charge des personnes handicapées dans les établissements médico-sociaux wallons"/>
                  <w:listItem w:displayText="Objectif 03.0 - Inciter et accompagner l’interopérabilité des systèmes d’information" w:value="Objectif 03.0 - Inciter et accompagner l’interopérabilité des systèmes d’information"/>
                  <w:listItem w:displayText="Objectif 04.0 - Définir les coopérations entre la France et le Luxembourg, et entre la France et la Suisse" w:value="Objectif 04.0 - Définir les coopérations entre la France et le Luxembourg, et entre la France et la Suisse"/>
                </w:comboBox>
              </w:sdtPr>
              <w:sdtEndPr/>
              <w:sdtContent>
                <w:r w:rsidR="003E6827" w:rsidRPr="00B83B06">
                  <w:rPr>
                    <w:rStyle w:val="Textedelespacerserv"/>
                  </w:rPr>
                  <w:t>Choisissez un élément.</w:t>
                </w:r>
              </w:sdtContent>
            </w:sdt>
          </w:p>
          <w:p w14:paraId="06814824" w14:textId="77777777" w:rsidR="00E22823" w:rsidRDefault="00F91A39"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A27930">
              <w:rPr>
                <w:rFonts w:ascii="Arial" w:hAnsi="Arial" w:cs="Arial"/>
                <w:sz w:val="20"/>
                <w:szCs w:val="20"/>
              </w:rPr>
            </w:r>
            <w:r w:rsidR="00A27930">
              <w:rPr>
                <w:rFonts w:ascii="Arial" w:hAnsi="Arial" w:cs="Arial"/>
                <w:sz w:val="20"/>
                <w:szCs w:val="20"/>
              </w:rPr>
              <w:fldChar w:fldCharType="separate"/>
            </w:r>
            <w:r>
              <w:rPr>
                <w:rFonts w:ascii="Arial" w:hAnsi="Arial" w:cs="Arial"/>
                <w:sz w:val="20"/>
                <w:szCs w:val="20"/>
              </w:rPr>
              <w:fldChar w:fldCharType="end"/>
            </w:r>
            <w:r w:rsidR="003E6827">
              <w:rPr>
                <w:rFonts w:ascii="Arial" w:hAnsi="Arial" w:cs="Arial"/>
                <w:sz w:val="20"/>
                <w:szCs w:val="20"/>
              </w:rPr>
              <w:t xml:space="preserve"> </w:t>
            </w:r>
            <w:r>
              <w:rPr>
                <w:rFonts w:ascii="Arial" w:hAnsi="Arial" w:cs="Arial"/>
                <w:sz w:val="20"/>
                <w:szCs w:val="20"/>
              </w:rPr>
              <w:t>Hors</w:t>
            </w:r>
            <w:r w:rsidR="003E6827">
              <w:rPr>
                <w:rFonts w:ascii="Arial" w:hAnsi="Arial" w:cs="Arial"/>
                <w:sz w:val="20"/>
                <w:szCs w:val="20"/>
              </w:rPr>
              <w:t xml:space="preserve"> </w:t>
            </w:r>
            <w:r>
              <w:rPr>
                <w:rFonts w:ascii="Arial" w:hAnsi="Arial" w:cs="Arial"/>
                <w:sz w:val="20"/>
                <w:szCs w:val="20"/>
              </w:rPr>
              <w:t xml:space="preserve">objectifs </w:t>
            </w:r>
            <w:r w:rsidR="003E6827">
              <w:rPr>
                <w:rFonts w:ascii="Arial" w:hAnsi="Arial" w:cs="Arial"/>
                <w:sz w:val="20"/>
                <w:szCs w:val="20"/>
              </w:rPr>
              <w:t>PRS</w:t>
            </w:r>
          </w:p>
          <w:p w14:paraId="28B93E9C" w14:textId="77777777" w:rsidR="00F91A39" w:rsidRDefault="00F91A39"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A27930">
              <w:rPr>
                <w:rFonts w:ascii="Arial" w:hAnsi="Arial" w:cs="Arial"/>
                <w:sz w:val="20"/>
                <w:szCs w:val="20"/>
              </w:rPr>
            </w:r>
            <w:r w:rsidR="00A2793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Coordination, animation et évaluation du CLS</w:t>
            </w:r>
          </w:p>
          <w:p w14:paraId="65A39C9E" w14:textId="77777777" w:rsidR="00867184" w:rsidRPr="00E92D2D" w:rsidRDefault="00867184" w:rsidP="00BD6522">
            <w:pPr>
              <w:rPr>
                <w:rFonts w:ascii="Arial" w:hAnsi="Arial" w:cs="Arial"/>
                <w:sz w:val="20"/>
                <w:szCs w:val="20"/>
              </w:rPr>
            </w:pPr>
          </w:p>
        </w:tc>
      </w:tr>
      <w:tr w:rsidR="009B2256" w:rsidRPr="00354DE9" w14:paraId="392E65A7" w14:textId="77777777" w:rsidTr="00EE1636">
        <w:trPr>
          <w:trHeight w:val="681"/>
          <w:jc w:val="center"/>
        </w:trPr>
        <w:tc>
          <w:tcPr>
            <w:tcW w:w="2547" w:type="dxa"/>
            <w:shd w:val="clear" w:color="auto" w:fill="FFFFFF" w:themeFill="background1"/>
            <w:vAlign w:val="center"/>
          </w:tcPr>
          <w:p w14:paraId="6384491A" w14:textId="77777777" w:rsidR="009B2256" w:rsidRPr="00E92D2D" w:rsidRDefault="009B2256" w:rsidP="00155A3B">
            <w:pPr>
              <w:rPr>
                <w:rFonts w:ascii="Arial" w:hAnsi="Arial" w:cs="Arial"/>
                <w:b/>
                <w:sz w:val="20"/>
                <w:szCs w:val="20"/>
              </w:rPr>
            </w:pPr>
            <w:r>
              <w:rPr>
                <w:rFonts w:ascii="Arial" w:hAnsi="Arial" w:cs="Arial"/>
                <w:b/>
                <w:sz w:val="20"/>
                <w:szCs w:val="20"/>
              </w:rPr>
              <w:t>Lien avec le P</w:t>
            </w:r>
            <w:r w:rsidR="002369FA">
              <w:rPr>
                <w:rFonts w:ascii="Arial" w:hAnsi="Arial" w:cs="Arial"/>
                <w:b/>
                <w:sz w:val="20"/>
                <w:szCs w:val="20"/>
              </w:rPr>
              <w:t xml:space="preserve">lan </w:t>
            </w:r>
            <w:r>
              <w:rPr>
                <w:rFonts w:ascii="Arial" w:hAnsi="Arial" w:cs="Arial"/>
                <w:b/>
                <w:sz w:val="20"/>
                <w:szCs w:val="20"/>
              </w:rPr>
              <w:t>R</w:t>
            </w:r>
            <w:r w:rsidR="002369FA">
              <w:rPr>
                <w:rFonts w:ascii="Arial" w:hAnsi="Arial" w:cs="Arial"/>
                <w:b/>
                <w:sz w:val="20"/>
                <w:szCs w:val="20"/>
              </w:rPr>
              <w:t xml:space="preserve">égional Santé </w:t>
            </w:r>
            <w:r>
              <w:rPr>
                <w:rFonts w:ascii="Arial" w:hAnsi="Arial" w:cs="Arial"/>
                <w:b/>
                <w:sz w:val="20"/>
                <w:szCs w:val="20"/>
              </w:rPr>
              <w:t>E</w:t>
            </w:r>
            <w:r w:rsidR="002369FA">
              <w:rPr>
                <w:rFonts w:ascii="Arial" w:hAnsi="Arial" w:cs="Arial"/>
                <w:b/>
                <w:sz w:val="20"/>
                <w:szCs w:val="20"/>
              </w:rPr>
              <w:t>nvironnement</w:t>
            </w:r>
            <w:r>
              <w:rPr>
                <w:rFonts w:ascii="Arial" w:hAnsi="Arial" w:cs="Arial"/>
                <w:b/>
                <w:sz w:val="20"/>
                <w:szCs w:val="20"/>
              </w:rPr>
              <w:t xml:space="preserve"> </w:t>
            </w:r>
            <w:r w:rsidR="0091435A">
              <w:rPr>
                <w:rFonts w:ascii="Arial" w:hAnsi="Arial" w:cs="Arial"/>
                <w:b/>
                <w:sz w:val="20"/>
                <w:szCs w:val="20"/>
              </w:rPr>
              <w:t>4</w:t>
            </w:r>
          </w:p>
        </w:tc>
        <w:tc>
          <w:tcPr>
            <w:tcW w:w="6973" w:type="dxa"/>
            <w:gridSpan w:val="4"/>
            <w:vAlign w:val="center"/>
          </w:tcPr>
          <w:p w14:paraId="64F54508" w14:textId="77777777" w:rsidR="009B2256" w:rsidRDefault="009B2256" w:rsidP="009B2256">
            <w:pPr>
              <w:tabs>
                <w:tab w:val="left" w:pos="4501"/>
              </w:tabs>
              <w:rPr>
                <w:rFonts w:ascii="Arial" w:hAnsi="Arial" w:cs="Arial"/>
                <w:sz w:val="20"/>
                <w:szCs w:val="20"/>
              </w:rPr>
            </w:pPr>
            <w:r>
              <w:rPr>
                <w:rFonts w:ascii="Arial" w:hAnsi="Arial" w:cs="Arial"/>
                <w:sz w:val="20"/>
                <w:szCs w:val="20"/>
              </w:rPr>
              <w:fldChar w:fldCharType="begin">
                <w:ffData>
                  <w:name w:val="CaseACocher62"/>
                  <w:enabled/>
                  <w:calcOnExit w:val="0"/>
                  <w:checkBox>
                    <w:sizeAuto/>
                    <w:default w:val="0"/>
                  </w:checkBox>
                </w:ffData>
              </w:fldChar>
            </w:r>
            <w:r>
              <w:rPr>
                <w:rFonts w:ascii="Arial" w:hAnsi="Arial" w:cs="Arial"/>
                <w:sz w:val="20"/>
                <w:szCs w:val="20"/>
              </w:rPr>
              <w:instrText xml:space="preserve"> FORMCHECKBOX </w:instrText>
            </w:r>
            <w:r w:rsidR="00A27930">
              <w:rPr>
                <w:rFonts w:ascii="Arial" w:hAnsi="Arial" w:cs="Arial"/>
                <w:sz w:val="20"/>
                <w:szCs w:val="20"/>
              </w:rPr>
            </w:r>
            <w:r w:rsidR="00A2793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Axe 1 : Des </w:t>
            </w:r>
            <w:r w:rsidR="0091435A">
              <w:rPr>
                <w:rFonts w:ascii="Arial" w:hAnsi="Arial" w:cs="Arial"/>
                <w:sz w:val="20"/>
                <w:szCs w:val="20"/>
              </w:rPr>
              <w:t xml:space="preserve">modes de vie et de consommation favorable à la santé </w:t>
            </w:r>
            <w:r>
              <w:rPr>
                <w:rFonts w:ascii="Arial" w:hAnsi="Arial" w:cs="Arial"/>
                <w:sz w:val="20"/>
                <w:szCs w:val="20"/>
              </w:rPr>
              <w:t xml:space="preserve"> </w:t>
            </w:r>
          </w:p>
          <w:p w14:paraId="306634E6" w14:textId="77777777" w:rsidR="009B2256" w:rsidRDefault="00B30CB5" w:rsidP="009B2256">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A27930">
              <w:rPr>
                <w:rFonts w:ascii="Arial" w:hAnsi="Arial" w:cs="Arial"/>
                <w:sz w:val="20"/>
                <w:szCs w:val="20"/>
              </w:rPr>
            </w:r>
            <w:r w:rsidR="00A27930">
              <w:rPr>
                <w:rFonts w:ascii="Arial" w:hAnsi="Arial" w:cs="Arial"/>
                <w:sz w:val="20"/>
                <w:szCs w:val="20"/>
              </w:rPr>
              <w:fldChar w:fldCharType="separate"/>
            </w:r>
            <w:r>
              <w:rPr>
                <w:rFonts w:ascii="Arial" w:hAnsi="Arial" w:cs="Arial"/>
                <w:sz w:val="20"/>
                <w:szCs w:val="20"/>
              </w:rPr>
              <w:fldChar w:fldCharType="end"/>
            </w:r>
            <w:r w:rsidR="009B2256">
              <w:rPr>
                <w:rFonts w:ascii="Arial" w:hAnsi="Arial" w:cs="Arial"/>
                <w:sz w:val="20"/>
                <w:szCs w:val="20"/>
              </w:rPr>
              <w:t xml:space="preserve"> Axe 2 : Un</w:t>
            </w:r>
            <w:r w:rsidR="005E0E8C">
              <w:rPr>
                <w:rFonts w:ascii="Arial" w:hAnsi="Arial" w:cs="Arial"/>
                <w:sz w:val="20"/>
                <w:szCs w:val="20"/>
              </w:rPr>
              <w:t xml:space="preserve"> aménagement du</w:t>
            </w:r>
            <w:r w:rsidR="009B2256">
              <w:rPr>
                <w:rFonts w:ascii="Arial" w:hAnsi="Arial" w:cs="Arial"/>
                <w:sz w:val="20"/>
                <w:szCs w:val="20"/>
              </w:rPr>
              <w:t xml:space="preserve"> cadre de </w:t>
            </w:r>
            <w:r w:rsidR="005E0E8C">
              <w:rPr>
                <w:rFonts w:ascii="Arial" w:hAnsi="Arial" w:cs="Arial"/>
                <w:sz w:val="20"/>
                <w:szCs w:val="20"/>
              </w:rPr>
              <w:t xml:space="preserve">vie extérieur </w:t>
            </w:r>
            <w:r w:rsidR="009B2256">
              <w:rPr>
                <w:rFonts w:ascii="Arial" w:hAnsi="Arial" w:cs="Arial"/>
                <w:sz w:val="20"/>
                <w:szCs w:val="20"/>
              </w:rPr>
              <w:t>favorable à la santé</w:t>
            </w:r>
            <w:r w:rsidR="005E0E8C">
              <w:rPr>
                <w:rFonts w:ascii="Arial" w:hAnsi="Arial" w:cs="Arial"/>
                <w:sz w:val="20"/>
                <w:szCs w:val="20"/>
              </w:rPr>
              <w:t xml:space="preserve"> et à l’environnement</w:t>
            </w:r>
            <w:r w:rsidR="009B2256">
              <w:rPr>
                <w:rFonts w:ascii="Arial" w:hAnsi="Arial" w:cs="Arial"/>
                <w:sz w:val="20"/>
                <w:szCs w:val="20"/>
              </w:rPr>
              <w:t xml:space="preserve"> </w:t>
            </w:r>
          </w:p>
          <w:p w14:paraId="5C083218" w14:textId="77777777" w:rsidR="009B2256" w:rsidRDefault="00B30CB5" w:rsidP="009B2256">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A27930">
              <w:rPr>
                <w:rFonts w:ascii="Arial" w:hAnsi="Arial" w:cs="Arial"/>
                <w:sz w:val="20"/>
                <w:szCs w:val="20"/>
              </w:rPr>
            </w:r>
            <w:r w:rsidR="00A27930">
              <w:rPr>
                <w:rFonts w:ascii="Arial" w:hAnsi="Arial" w:cs="Arial"/>
                <w:sz w:val="20"/>
                <w:szCs w:val="20"/>
              </w:rPr>
              <w:fldChar w:fldCharType="separate"/>
            </w:r>
            <w:r>
              <w:rPr>
                <w:rFonts w:ascii="Arial" w:hAnsi="Arial" w:cs="Arial"/>
                <w:sz w:val="20"/>
                <w:szCs w:val="20"/>
              </w:rPr>
              <w:fldChar w:fldCharType="end"/>
            </w:r>
            <w:r w:rsidR="009B2256">
              <w:rPr>
                <w:rFonts w:ascii="Arial" w:hAnsi="Arial" w:cs="Arial"/>
                <w:sz w:val="20"/>
                <w:szCs w:val="20"/>
              </w:rPr>
              <w:t xml:space="preserve"> Axe 3 : </w:t>
            </w:r>
            <w:r w:rsidR="005E0E8C">
              <w:rPr>
                <w:rFonts w:ascii="Arial" w:hAnsi="Arial" w:cs="Arial"/>
                <w:sz w:val="20"/>
                <w:szCs w:val="20"/>
              </w:rPr>
              <w:t xml:space="preserve">Une seule santé : One Health </w:t>
            </w:r>
          </w:p>
          <w:p w14:paraId="4176BB0E" w14:textId="77777777" w:rsidR="005E0E8C" w:rsidRDefault="005E0E8C" w:rsidP="009B2256">
            <w:pPr>
              <w:tabs>
                <w:tab w:val="left" w:pos="4501"/>
              </w:tabs>
              <w:rPr>
                <w:rFonts w:ascii="Arial" w:hAnsi="Arial" w:cs="Arial"/>
                <w:sz w:val="20"/>
                <w:szCs w:val="20"/>
              </w:rPr>
            </w:pPr>
            <w:r>
              <w:rPr>
                <w:rFonts w:ascii="Arial" w:hAnsi="Arial" w:cs="Arial"/>
                <w:sz w:val="20"/>
                <w:szCs w:val="20"/>
              </w:rPr>
              <w:lastRenderedPageBreak/>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A27930">
              <w:rPr>
                <w:rFonts w:ascii="Arial" w:hAnsi="Arial" w:cs="Arial"/>
                <w:sz w:val="20"/>
                <w:szCs w:val="20"/>
              </w:rPr>
            </w:r>
            <w:r w:rsidR="00A2793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Axe 4 : La santé </w:t>
            </w:r>
            <w:proofErr w:type="gramStart"/>
            <w:r>
              <w:rPr>
                <w:rFonts w:ascii="Arial" w:hAnsi="Arial" w:cs="Arial"/>
                <w:sz w:val="20"/>
                <w:szCs w:val="20"/>
              </w:rPr>
              <w:t>environnement  dans</w:t>
            </w:r>
            <w:proofErr w:type="gramEnd"/>
            <w:r>
              <w:rPr>
                <w:rFonts w:ascii="Arial" w:hAnsi="Arial" w:cs="Arial"/>
                <w:sz w:val="20"/>
                <w:szCs w:val="20"/>
              </w:rPr>
              <w:t xml:space="preserve"> les territoires et au plus près des citoyens</w:t>
            </w:r>
          </w:p>
          <w:p w14:paraId="02F2D6FD" w14:textId="77777777" w:rsidR="00880675" w:rsidRDefault="00D9224D" w:rsidP="00F91A39">
            <w:pPr>
              <w:tabs>
                <w:tab w:val="left" w:pos="4501"/>
              </w:tabs>
              <w:rPr>
                <w:rFonts w:ascii="Arial" w:hAnsi="Arial" w:cs="Arial"/>
                <w:sz w:val="20"/>
                <w:szCs w:val="20"/>
              </w:rPr>
            </w:pPr>
            <w:r>
              <w:rPr>
                <w:rFonts w:ascii="Arial" w:hAnsi="Arial" w:cs="Arial"/>
                <w:sz w:val="20"/>
                <w:szCs w:val="20"/>
              </w:rPr>
              <w:fldChar w:fldCharType="begin">
                <w:ffData>
                  <w:name w:val="CaseACocher62"/>
                  <w:enabled/>
                  <w:calcOnExit w:val="0"/>
                  <w:checkBox>
                    <w:sizeAuto/>
                    <w:default w:val="0"/>
                  </w:checkBox>
                </w:ffData>
              </w:fldChar>
            </w:r>
            <w:r>
              <w:rPr>
                <w:rFonts w:ascii="Arial" w:hAnsi="Arial" w:cs="Arial"/>
                <w:sz w:val="20"/>
                <w:szCs w:val="20"/>
              </w:rPr>
              <w:instrText xml:space="preserve"> FORMCHECKBOX </w:instrText>
            </w:r>
            <w:r w:rsidR="00A27930">
              <w:rPr>
                <w:rFonts w:ascii="Arial" w:hAnsi="Arial" w:cs="Arial"/>
                <w:sz w:val="20"/>
                <w:szCs w:val="20"/>
              </w:rPr>
            </w:r>
            <w:r w:rsidR="00A27930">
              <w:rPr>
                <w:rFonts w:ascii="Arial" w:hAnsi="Arial" w:cs="Arial"/>
                <w:sz w:val="20"/>
                <w:szCs w:val="20"/>
              </w:rPr>
              <w:fldChar w:fldCharType="separate"/>
            </w:r>
            <w:r>
              <w:rPr>
                <w:rFonts w:ascii="Arial" w:hAnsi="Arial" w:cs="Arial"/>
                <w:sz w:val="20"/>
                <w:szCs w:val="20"/>
              </w:rPr>
              <w:fldChar w:fldCharType="end"/>
            </w:r>
            <w:r w:rsidR="00F91A39" w:rsidRPr="00635DD5">
              <w:rPr>
                <w:rFonts w:ascii="Arial" w:hAnsi="Arial" w:cs="Arial"/>
                <w:sz w:val="20"/>
                <w:szCs w:val="20"/>
              </w:rPr>
              <w:t>Hors</w:t>
            </w:r>
            <w:r w:rsidR="00880675" w:rsidRPr="00635DD5">
              <w:rPr>
                <w:rFonts w:ascii="Arial" w:hAnsi="Arial" w:cs="Arial"/>
                <w:sz w:val="20"/>
                <w:szCs w:val="20"/>
              </w:rPr>
              <w:t xml:space="preserve"> PRSE</w:t>
            </w:r>
            <w:r w:rsidR="00880675">
              <w:rPr>
                <w:rFonts w:ascii="Arial" w:hAnsi="Arial" w:cs="Arial"/>
                <w:sz w:val="20"/>
                <w:szCs w:val="20"/>
              </w:rPr>
              <w:t xml:space="preserve"> </w:t>
            </w:r>
            <w:r w:rsidR="00587D2A">
              <w:rPr>
                <w:rFonts w:ascii="Arial" w:hAnsi="Arial" w:cs="Arial"/>
                <w:sz w:val="20"/>
                <w:szCs w:val="20"/>
              </w:rPr>
              <w:t>4</w:t>
            </w:r>
          </w:p>
        </w:tc>
      </w:tr>
      <w:tr w:rsidR="005C6B90" w:rsidRPr="00354DE9" w14:paraId="695CC09C" w14:textId="77777777" w:rsidTr="00EE1636">
        <w:trPr>
          <w:jc w:val="center"/>
        </w:trPr>
        <w:tc>
          <w:tcPr>
            <w:tcW w:w="2547" w:type="dxa"/>
            <w:shd w:val="clear" w:color="auto" w:fill="FFFFFF" w:themeFill="background1"/>
            <w:vAlign w:val="center"/>
          </w:tcPr>
          <w:p w14:paraId="43FE84EC" w14:textId="77777777" w:rsidR="005C6B90" w:rsidRPr="00354DE9" w:rsidRDefault="005C6B90" w:rsidP="00454C16">
            <w:pPr>
              <w:rPr>
                <w:rFonts w:ascii="Arial" w:hAnsi="Arial" w:cs="Arial"/>
                <w:b/>
                <w:sz w:val="20"/>
                <w:szCs w:val="20"/>
              </w:rPr>
            </w:pPr>
            <w:r>
              <w:rPr>
                <w:rFonts w:ascii="Arial" w:hAnsi="Arial" w:cs="Arial"/>
                <w:b/>
                <w:sz w:val="20"/>
                <w:szCs w:val="20"/>
              </w:rPr>
              <w:lastRenderedPageBreak/>
              <w:t xml:space="preserve">Objectif général </w:t>
            </w:r>
            <w:r w:rsidR="00454C16" w:rsidRPr="00454C16">
              <w:rPr>
                <w:rFonts w:ascii="Arial" w:hAnsi="Arial" w:cs="Arial"/>
                <w:i/>
                <w:color w:val="002060"/>
                <w:sz w:val="16"/>
                <w:szCs w:val="20"/>
              </w:rPr>
              <w:t>(si indiqué)</w:t>
            </w:r>
          </w:p>
        </w:tc>
        <w:tc>
          <w:tcPr>
            <w:tcW w:w="6973" w:type="dxa"/>
            <w:gridSpan w:val="4"/>
            <w:shd w:val="clear" w:color="auto" w:fill="auto"/>
            <w:vAlign w:val="center"/>
          </w:tcPr>
          <w:p w14:paraId="163E26A2" w14:textId="017FE7B6" w:rsidR="008B1140" w:rsidRPr="00354DE9" w:rsidRDefault="00554D2B" w:rsidP="00F16670">
            <w:pPr>
              <w:rPr>
                <w:rFonts w:ascii="Arial" w:hAnsi="Arial" w:cs="Arial"/>
                <w:sz w:val="20"/>
                <w:szCs w:val="20"/>
              </w:rPr>
            </w:pPr>
            <w:r>
              <w:rPr>
                <w:rFonts w:ascii="Arial" w:hAnsi="Arial" w:cs="Arial"/>
                <w:sz w:val="20"/>
                <w:szCs w:val="20"/>
              </w:rPr>
              <w:t xml:space="preserve">Structurer l’offre de soutien aux aidants </w:t>
            </w:r>
            <w:r w:rsidR="007A67B1">
              <w:rPr>
                <w:rFonts w:ascii="Arial" w:hAnsi="Arial" w:cs="Arial"/>
                <w:sz w:val="20"/>
                <w:szCs w:val="20"/>
              </w:rPr>
              <w:t xml:space="preserve">sur le territoire du CLS </w:t>
            </w:r>
          </w:p>
        </w:tc>
      </w:tr>
      <w:tr w:rsidR="00354DE9" w:rsidRPr="00354DE9" w14:paraId="1B06805C" w14:textId="77777777" w:rsidTr="00EE1636">
        <w:trPr>
          <w:jc w:val="center"/>
        </w:trPr>
        <w:tc>
          <w:tcPr>
            <w:tcW w:w="2547" w:type="dxa"/>
            <w:shd w:val="clear" w:color="auto" w:fill="FFFFFF" w:themeFill="background1"/>
            <w:vAlign w:val="center"/>
          </w:tcPr>
          <w:p w14:paraId="2655FD83" w14:textId="77777777" w:rsidR="009507D8" w:rsidRPr="00354DE9" w:rsidRDefault="009507D8" w:rsidP="00155A3B">
            <w:pPr>
              <w:rPr>
                <w:rFonts w:ascii="Arial" w:hAnsi="Arial" w:cs="Arial"/>
                <w:b/>
                <w:sz w:val="20"/>
                <w:szCs w:val="20"/>
              </w:rPr>
            </w:pPr>
            <w:r w:rsidRPr="00354DE9">
              <w:rPr>
                <w:rFonts w:ascii="Arial" w:hAnsi="Arial" w:cs="Arial"/>
                <w:b/>
                <w:sz w:val="20"/>
                <w:szCs w:val="20"/>
              </w:rPr>
              <w:t xml:space="preserve">Objectifs </w:t>
            </w:r>
            <w:r w:rsidR="00354DE9" w:rsidRPr="00354DE9">
              <w:rPr>
                <w:rFonts w:ascii="Arial" w:hAnsi="Arial" w:cs="Arial"/>
                <w:b/>
                <w:sz w:val="20"/>
                <w:szCs w:val="20"/>
              </w:rPr>
              <w:t>spécifiques</w:t>
            </w:r>
            <w:r w:rsidR="00454C16">
              <w:rPr>
                <w:rFonts w:ascii="Arial" w:hAnsi="Arial" w:cs="Arial"/>
                <w:b/>
                <w:sz w:val="20"/>
                <w:szCs w:val="20"/>
              </w:rPr>
              <w:t xml:space="preserve"> </w:t>
            </w:r>
            <w:r w:rsidR="00454C16" w:rsidRPr="00454C16">
              <w:rPr>
                <w:rFonts w:ascii="Arial" w:hAnsi="Arial" w:cs="Arial"/>
                <w:i/>
                <w:color w:val="002060"/>
                <w:sz w:val="16"/>
                <w:szCs w:val="20"/>
              </w:rPr>
              <w:t>(si indiqué)</w:t>
            </w:r>
          </w:p>
        </w:tc>
        <w:tc>
          <w:tcPr>
            <w:tcW w:w="6973" w:type="dxa"/>
            <w:gridSpan w:val="4"/>
            <w:shd w:val="clear" w:color="auto" w:fill="auto"/>
            <w:vAlign w:val="center"/>
          </w:tcPr>
          <w:p w14:paraId="32B567BD" w14:textId="3B52F91B" w:rsidR="00DE0A03" w:rsidRDefault="00881640" w:rsidP="00A84D22">
            <w:pPr>
              <w:rPr>
                <w:rFonts w:ascii="Arial" w:hAnsi="Arial" w:cs="Arial"/>
                <w:sz w:val="20"/>
                <w:szCs w:val="20"/>
              </w:rPr>
            </w:pPr>
            <w:r>
              <w:rPr>
                <w:rFonts w:ascii="Arial" w:hAnsi="Arial" w:cs="Arial"/>
                <w:sz w:val="20"/>
                <w:szCs w:val="20"/>
              </w:rPr>
              <w:t>1.</w:t>
            </w:r>
            <w:r w:rsidR="00DE0A03">
              <w:rPr>
                <w:rFonts w:ascii="Arial" w:hAnsi="Arial" w:cs="Arial"/>
                <w:sz w:val="20"/>
                <w:szCs w:val="20"/>
              </w:rPr>
              <w:t>Améliorer la lisibilité de l’offre d’aide aux aidants dans le territoire</w:t>
            </w:r>
          </w:p>
          <w:p w14:paraId="4BEB4017" w14:textId="040B59FD" w:rsidR="001D5A64" w:rsidRPr="00A44738" w:rsidRDefault="00881640" w:rsidP="00A84D22">
            <w:pPr>
              <w:rPr>
                <w:rFonts w:ascii="Arial" w:hAnsi="Arial" w:cs="Arial"/>
                <w:sz w:val="20"/>
                <w:szCs w:val="20"/>
              </w:rPr>
            </w:pPr>
            <w:r>
              <w:rPr>
                <w:rFonts w:ascii="Arial" w:hAnsi="Arial" w:cs="Arial"/>
                <w:sz w:val="20"/>
                <w:szCs w:val="20"/>
              </w:rPr>
              <w:t xml:space="preserve">2. </w:t>
            </w:r>
            <w:r w:rsidR="00DE0A03">
              <w:rPr>
                <w:rFonts w:ascii="Arial" w:hAnsi="Arial" w:cs="Arial"/>
                <w:sz w:val="20"/>
                <w:szCs w:val="20"/>
              </w:rPr>
              <w:t>Améliorer la compréhension de la position d’aidant</w:t>
            </w:r>
          </w:p>
        </w:tc>
      </w:tr>
      <w:tr w:rsidR="00354DE9" w:rsidRPr="00354DE9" w14:paraId="56F1888A" w14:textId="77777777" w:rsidTr="00EE1636">
        <w:trPr>
          <w:trHeight w:val="28"/>
          <w:jc w:val="center"/>
        </w:trPr>
        <w:tc>
          <w:tcPr>
            <w:tcW w:w="2547" w:type="dxa"/>
            <w:shd w:val="clear" w:color="auto" w:fill="FFFFFF" w:themeFill="background1"/>
            <w:vAlign w:val="center"/>
          </w:tcPr>
          <w:p w14:paraId="63770044" w14:textId="77777777" w:rsidR="00003907" w:rsidRPr="00354DE9" w:rsidRDefault="00354DE9" w:rsidP="00155A3B">
            <w:pPr>
              <w:rPr>
                <w:rFonts w:ascii="Arial" w:hAnsi="Arial" w:cs="Arial"/>
                <w:i/>
                <w:sz w:val="20"/>
                <w:szCs w:val="20"/>
              </w:rPr>
            </w:pPr>
            <w:r w:rsidRPr="00354DE9">
              <w:rPr>
                <w:rFonts w:ascii="Arial" w:hAnsi="Arial" w:cs="Arial"/>
                <w:b/>
                <w:sz w:val="20"/>
                <w:szCs w:val="20"/>
              </w:rPr>
              <w:t>Objectifs opérationnels</w:t>
            </w:r>
          </w:p>
        </w:tc>
        <w:tc>
          <w:tcPr>
            <w:tcW w:w="6973" w:type="dxa"/>
            <w:gridSpan w:val="4"/>
            <w:vAlign w:val="center"/>
          </w:tcPr>
          <w:p w14:paraId="633235A8" w14:textId="4CF1D1EE" w:rsidR="00A44738" w:rsidRDefault="00881640" w:rsidP="00A84D22">
            <w:pPr>
              <w:rPr>
                <w:rFonts w:ascii="Arial" w:hAnsi="Arial" w:cs="Arial"/>
                <w:sz w:val="20"/>
                <w:szCs w:val="20"/>
              </w:rPr>
            </w:pPr>
            <w:r>
              <w:rPr>
                <w:rFonts w:ascii="Arial" w:hAnsi="Arial" w:cs="Arial"/>
                <w:sz w:val="20"/>
                <w:szCs w:val="20"/>
              </w:rPr>
              <w:t>1.A</w:t>
            </w:r>
            <w:r w:rsidR="00061716">
              <w:rPr>
                <w:rFonts w:ascii="Arial" w:hAnsi="Arial" w:cs="Arial"/>
                <w:sz w:val="20"/>
                <w:szCs w:val="20"/>
              </w:rPr>
              <w:t xml:space="preserve"> </w:t>
            </w:r>
            <w:r w:rsidR="00DE0A03">
              <w:rPr>
                <w:rFonts w:ascii="Arial" w:hAnsi="Arial" w:cs="Arial"/>
                <w:sz w:val="20"/>
                <w:szCs w:val="20"/>
              </w:rPr>
              <w:t>Créer un annuaire des ressources disponibles dans le territoire</w:t>
            </w:r>
          </w:p>
          <w:p w14:paraId="566374E3" w14:textId="3DA1F270" w:rsidR="00061716" w:rsidRDefault="00061716" w:rsidP="00061716">
            <w:pPr>
              <w:rPr>
                <w:rFonts w:ascii="Arial" w:hAnsi="Arial" w:cs="Arial"/>
                <w:sz w:val="20"/>
                <w:szCs w:val="20"/>
              </w:rPr>
            </w:pPr>
            <w:r>
              <w:rPr>
                <w:rFonts w:ascii="Arial" w:hAnsi="Arial" w:cs="Arial"/>
                <w:sz w:val="20"/>
                <w:szCs w:val="20"/>
              </w:rPr>
              <w:t>1.B Créer un support qui serait remis aux aidants</w:t>
            </w:r>
          </w:p>
          <w:p w14:paraId="31B5D3CC" w14:textId="5CFB6620" w:rsidR="00DE0A03" w:rsidRDefault="00881640" w:rsidP="00A84D22">
            <w:pPr>
              <w:rPr>
                <w:rFonts w:ascii="Arial" w:hAnsi="Arial" w:cs="Arial"/>
                <w:sz w:val="20"/>
                <w:szCs w:val="20"/>
              </w:rPr>
            </w:pPr>
            <w:r>
              <w:rPr>
                <w:rFonts w:ascii="Arial" w:hAnsi="Arial" w:cs="Arial"/>
                <w:sz w:val="20"/>
                <w:szCs w:val="20"/>
              </w:rPr>
              <w:t>1.</w:t>
            </w:r>
            <w:r w:rsidR="00061716">
              <w:rPr>
                <w:rFonts w:ascii="Arial" w:hAnsi="Arial" w:cs="Arial"/>
                <w:sz w:val="20"/>
                <w:szCs w:val="20"/>
              </w:rPr>
              <w:t xml:space="preserve">C </w:t>
            </w:r>
            <w:r w:rsidR="00DE0A03">
              <w:rPr>
                <w:rFonts w:ascii="Arial" w:hAnsi="Arial" w:cs="Arial"/>
                <w:sz w:val="20"/>
                <w:szCs w:val="20"/>
              </w:rPr>
              <w:t>Créer une stratégie de communication</w:t>
            </w:r>
          </w:p>
          <w:p w14:paraId="7CD7AB84" w14:textId="176C559C" w:rsidR="00DE0A03" w:rsidRDefault="00881640" w:rsidP="00DE0A03">
            <w:pPr>
              <w:rPr>
                <w:rFonts w:ascii="Arial" w:hAnsi="Arial" w:cs="Arial"/>
                <w:sz w:val="20"/>
                <w:szCs w:val="20"/>
              </w:rPr>
            </w:pPr>
            <w:r>
              <w:rPr>
                <w:rFonts w:ascii="Arial" w:hAnsi="Arial" w:cs="Arial"/>
                <w:sz w:val="20"/>
                <w:szCs w:val="20"/>
              </w:rPr>
              <w:t>1.D</w:t>
            </w:r>
            <w:r w:rsidR="00061716">
              <w:rPr>
                <w:rFonts w:ascii="Arial" w:hAnsi="Arial" w:cs="Arial"/>
                <w:sz w:val="20"/>
                <w:szCs w:val="20"/>
              </w:rPr>
              <w:t xml:space="preserve"> </w:t>
            </w:r>
            <w:r w:rsidR="00DE0A03">
              <w:rPr>
                <w:rFonts w:ascii="Arial" w:hAnsi="Arial" w:cs="Arial"/>
                <w:sz w:val="20"/>
                <w:szCs w:val="20"/>
              </w:rPr>
              <w:t>Communiquer à l’ensemble des partenaires sur cette démarche</w:t>
            </w:r>
          </w:p>
          <w:p w14:paraId="406B87B8" w14:textId="321CFAC5" w:rsidR="00DE0A03" w:rsidRDefault="00881640" w:rsidP="00DE0A03">
            <w:pPr>
              <w:rPr>
                <w:rFonts w:ascii="Arial" w:hAnsi="Arial" w:cs="Arial"/>
                <w:sz w:val="20"/>
                <w:szCs w:val="20"/>
              </w:rPr>
            </w:pPr>
            <w:r>
              <w:rPr>
                <w:rFonts w:ascii="Arial" w:hAnsi="Arial" w:cs="Arial"/>
                <w:sz w:val="20"/>
                <w:szCs w:val="20"/>
              </w:rPr>
              <w:t>2.A</w:t>
            </w:r>
            <w:r w:rsidR="00061716">
              <w:rPr>
                <w:rFonts w:ascii="Arial" w:hAnsi="Arial" w:cs="Arial"/>
                <w:sz w:val="20"/>
                <w:szCs w:val="20"/>
              </w:rPr>
              <w:t xml:space="preserve"> </w:t>
            </w:r>
            <w:r w:rsidR="00DE0A03">
              <w:rPr>
                <w:rFonts w:ascii="Arial" w:hAnsi="Arial" w:cs="Arial"/>
                <w:sz w:val="20"/>
                <w:szCs w:val="20"/>
              </w:rPr>
              <w:t>Sensibiliser les entreprises du territoire sur la position d’aidants</w:t>
            </w:r>
          </w:p>
          <w:p w14:paraId="67522F68" w14:textId="695CEE37" w:rsidR="00DE0A03" w:rsidRPr="00354DE9" w:rsidRDefault="00DE0A03" w:rsidP="00DE0A03">
            <w:pPr>
              <w:rPr>
                <w:rFonts w:ascii="Arial" w:hAnsi="Arial" w:cs="Arial"/>
                <w:sz w:val="20"/>
                <w:szCs w:val="20"/>
              </w:rPr>
            </w:pPr>
          </w:p>
        </w:tc>
      </w:tr>
      <w:tr w:rsidR="00354DE9" w:rsidRPr="00354DE9" w14:paraId="76B1A293" w14:textId="77777777" w:rsidTr="00996C61">
        <w:trPr>
          <w:trHeight w:val="567"/>
          <w:jc w:val="center"/>
        </w:trPr>
        <w:tc>
          <w:tcPr>
            <w:tcW w:w="2547" w:type="dxa"/>
            <w:shd w:val="clear" w:color="auto" w:fill="auto"/>
            <w:vAlign w:val="center"/>
          </w:tcPr>
          <w:p w14:paraId="0B0FF538" w14:textId="77777777" w:rsidR="0057104E" w:rsidRPr="00354DE9" w:rsidRDefault="0057104E" w:rsidP="00BA59FE">
            <w:pPr>
              <w:rPr>
                <w:rFonts w:ascii="Arial" w:hAnsi="Arial" w:cs="Arial"/>
                <w:b/>
                <w:sz w:val="20"/>
                <w:szCs w:val="20"/>
              </w:rPr>
            </w:pPr>
            <w:r w:rsidRPr="00354DE9">
              <w:rPr>
                <w:rFonts w:ascii="Arial" w:hAnsi="Arial" w:cs="Arial"/>
                <w:b/>
                <w:sz w:val="20"/>
                <w:szCs w:val="20"/>
              </w:rPr>
              <w:t>Etapes de mise en œuvre – Description</w:t>
            </w:r>
          </w:p>
        </w:tc>
        <w:tc>
          <w:tcPr>
            <w:tcW w:w="6973" w:type="dxa"/>
            <w:gridSpan w:val="4"/>
            <w:shd w:val="clear" w:color="auto" w:fill="auto"/>
            <w:vAlign w:val="center"/>
          </w:tcPr>
          <w:p w14:paraId="761828A8" w14:textId="77777777" w:rsidR="003458D1" w:rsidRPr="003458D1" w:rsidRDefault="003458D1" w:rsidP="003458D1">
            <w:pPr>
              <w:jc w:val="center"/>
              <w:rPr>
                <w:rFonts w:ascii="Arial" w:hAnsi="Arial" w:cs="Arial"/>
                <w:b/>
                <w:sz w:val="20"/>
                <w:szCs w:val="20"/>
              </w:rPr>
            </w:pPr>
            <w:r w:rsidRPr="003458D1">
              <w:rPr>
                <w:rFonts w:ascii="Arial" w:hAnsi="Arial" w:cs="Arial"/>
                <w:b/>
                <w:sz w:val="20"/>
                <w:szCs w:val="20"/>
              </w:rPr>
              <w:t>Améliorer la lisibilité de l’offre d’aide aux aidants dans le territoire</w:t>
            </w:r>
          </w:p>
          <w:p w14:paraId="72E27E67" w14:textId="77777777" w:rsidR="003458D1" w:rsidRDefault="003458D1" w:rsidP="00061716">
            <w:pPr>
              <w:jc w:val="both"/>
            </w:pPr>
          </w:p>
          <w:p w14:paraId="2759C1A4" w14:textId="1B9A7417" w:rsidR="00881640" w:rsidRDefault="00483B91" w:rsidP="00061716">
            <w:pPr>
              <w:jc w:val="both"/>
            </w:pPr>
            <w:r>
              <w:t>U</w:t>
            </w:r>
            <w:r w:rsidRPr="00855E6A">
              <w:t xml:space="preserve">n groupe de travail </w:t>
            </w:r>
            <w:r>
              <w:t>sera r</w:t>
            </w:r>
            <w:r w:rsidR="00881640" w:rsidRPr="00855E6A">
              <w:t xml:space="preserve">éuni afin d’aborder les sujets suivants : </w:t>
            </w:r>
          </w:p>
          <w:p w14:paraId="14952CDE" w14:textId="77777777" w:rsidR="00483B91" w:rsidRPr="00483B91" w:rsidRDefault="00483B91" w:rsidP="00483B91">
            <w:pPr>
              <w:pStyle w:val="Paragraphedeliste"/>
              <w:numPr>
                <w:ilvl w:val="0"/>
                <w:numId w:val="7"/>
              </w:numPr>
              <w:jc w:val="both"/>
              <w:rPr>
                <w:b/>
              </w:rPr>
            </w:pPr>
            <w:r>
              <w:t>L’</w:t>
            </w:r>
            <w:r w:rsidR="00EC57B3">
              <w:t>identifi</w:t>
            </w:r>
            <w:r>
              <w:t>cation de</w:t>
            </w:r>
            <w:r w:rsidR="00EC57B3">
              <w:t xml:space="preserve"> l’offre de service</w:t>
            </w:r>
            <w:r w:rsidR="00061716">
              <w:t xml:space="preserve"> du territoire à destination des aidants</w:t>
            </w:r>
            <w:r w:rsidR="00EC57B3">
              <w:t xml:space="preserve"> </w:t>
            </w:r>
          </w:p>
          <w:p w14:paraId="3E433154" w14:textId="77777777" w:rsidR="00483B91" w:rsidRPr="00483B91" w:rsidRDefault="00483B91" w:rsidP="00483B91">
            <w:pPr>
              <w:pStyle w:val="Paragraphedeliste"/>
              <w:numPr>
                <w:ilvl w:val="0"/>
                <w:numId w:val="7"/>
              </w:numPr>
              <w:jc w:val="both"/>
              <w:rPr>
                <w:b/>
              </w:rPr>
            </w:pPr>
            <w:r>
              <w:t>La lisibilité de l’offre</w:t>
            </w:r>
            <w:r w:rsidR="00EC57B3">
              <w:t xml:space="preserve"> pour les acteurs locaux</w:t>
            </w:r>
            <w:r w:rsidR="00061716">
              <w:t xml:space="preserve"> mais aussi pour les aidants</w:t>
            </w:r>
          </w:p>
          <w:p w14:paraId="239DFE7A" w14:textId="77777777" w:rsidR="00483B91" w:rsidRDefault="00483B91" w:rsidP="00483B91">
            <w:pPr>
              <w:pStyle w:val="Paragraphedeliste"/>
              <w:numPr>
                <w:ilvl w:val="0"/>
                <w:numId w:val="7"/>
              </w:numPr>
              <w:jc w:val="both"/>
              <w:rPr>
                <w:b/>
              </w:rPr>
            </w:pPr>
            <w:r>
              <w:t xml:space="preserve">Le </w:t>
            </w:r>
            <w:proofErr w:type="spellStart"/>
            <w:r w:rsidR="00881640">
              <w:t>rencense</w:t>
            </w:r>
            <w:r>
              <w:t>ment</w:t>
            </w:r>
            <w:proofErr w:type="spellEnd"/>
            <w:r w:rsidR="00881640">
              <w:t xml:space="preserve"> </w:t>
            </w:r>
            <w:r>
              <w:t>d</w:t>
            </w:r>
            <w:r w:rsidR="00881640">
              <w:t xml:space="preserve">es acteurs et </w:t>
            </w:r>
            <w:r>
              <w:t>d</w:t>
            </w:r>
            <w:r w:rsidR="00881640">
              <w:t>es contacts.</w:t>
            </w:r>
            <w:r w:rsidR="00881640" w:rsidRPr="00483B91">
              <w:rPr>
                <w:b/>
              </w:rPr>
              <w:t xml:space="preserve"> </w:t>
            </w:r>
          </w:p>
          <w:p w14:paraId="565D2582" w14:textId="77777777" w:rsidR="00483B91" w:rsidRPr="00483B91" w:rsidRDefault="00483B91" w:rsidP="00483B91">
            <w:pPr>
              <w:pStyle w:val="Paragraphedeliste"/>
              <w:numPr>
                <w:ilvl w:val="0"/>
                <w:numId w:val="7"/>
              </w:numPr>
              <w:jc w:val="both"/>
              <w:rPr>
                <w:b/>
              </w:rPr>
            </w:pPr>
            <w:r>
              <w:t>La c</w:t>
            </w:r>
            <w:r w:rsidR="00061716" w:rsidRPr="00061716">
              <w:t>ré</w:t>
            </w:r>
            <w:r>
              <w:t>ation</w:t>
            </w:r>
            <w:r w:rsidR="00061716" w:rsidRPr="00061716">
              <w:t xml:space="preserve"> </w:t>
            </w:r>
            <w:r>
              <w:t>d’</w:t>
            </w:r>
            <w:r w:rsidR="00061716" w:rsidRPr="00061716">
              <w:t>un annuaire à parti</w:t>
            </w:r>
            <w:r>
              <w:t>r</w:t>
            </w:r>
            <w:r w:rsidR="00061716" w:rsidRPr="00061716">
              <w:t xml:space="preserve"> des information</w:t>
            </w:r>
            <w:r>
              <w:t>s</w:t>
            </w:r>
            <w:r w:rsidR="00061716" w:rsidRPr="00061716">
              <w:t xml:space="preserve"> récoltées à destination des </w:t>
            </w:r>
            <w:proofErr w:type="spellStart"/>
            <w:r w:rsidR="00061716" w:rsidRPr="00061716">
              <w:t>profesionnels</w:t>
            </w:r>
            <w:proofErr w:type="spellEnd"/>
            <w:r w:rsidR="00061716" w:rsidRPr="00061716">
              <w:t xml:space="preserve"> en lien avec le SARA</w:t>
            </w:r>
            <w:r w:rsidR="00061716">
              <w:t xml:space="preserve"> et le DAC.</w:t>
            </w:r>
            <w:r w:rsidR="007B7A72">
              <w:t xml:space="preserve"> </w:t>
            </w:r>
          </w:p>
          <w:p w14:paraId="0148E005" w14:textId="30769571" w:rsidR="00061716" w:rsidRPr="00483B91" w:rsidRDefault="00483B91" w:rsidP="00483B91">
            <w:pPr>
              <w:pStyle w:val="Paragraphedeliste"/>
              <w:numPr>
                <w:ilvl w:val="0"/>
                <w:numId w:val="7"/>
              </w:numPr>
              <w:jc w:val="both"/>
              <w:rPr>
                <w:b/>
              </w:rPr>
            </w:pPr>
            <w:r>
              <w:t>Une v</w:t>
            </w:r>
            <w:r w:rsidR="007B7A72">
              <w:t xml:space="preserve">eille </w:t>
            </w:r>
            <w:r>
              <w:t xml:space="preserve">pour </w:t>
            </w:r>
            <w:r w:rsidR="007B7A72">
              <w:t>garde le document à jour.</w:t>
            </w:r>
          </w:p>
          <w:p w14:paraId="2273DC88" w14:textId="77777777" w:rsidR="00483B91" w:rsidRDefault="00483B91" w:rsidP="00855E6A">
            <w:pPr>
              <w:jc w:val="both"/>
            </w:pPr>
          </w:p>
          <w:p w14:paraId="588AC0B9" w14:textId="4C7C2E2C" w:rsidR="00EC57B3" w:rsidRDefault="00483B91" w:rsidP="00855E6A">
            <w:pPr>
              <w:jc w:val="both"/>
            </w:pPr>
            <w:r>
              <w:t>U</w:t>
            </w:r>
            <w:r w:rsidR="00EC57B3">
              <w:t>n support adapté</w:t>
            </w:r>
            <w:r>
              <w:t xml:space="preserve"> (type carte de visite)</w:t>
            </w:r>
            <w:r w:rsidR="00855E6A">
              <w:t xml:space="preserve"> reprenant les </w:t>
            </w:r>
            <w:proofErr w:type="spellStart"/>
            <w:r w:rsidR="00855E6A">
              <w:t>éléments</w:t>
            </w:r>
            <w:r>
              <w:t>sera</w:t>
            </w:r>
            <w:proofErr w:type="spellEnd"/>
            <w:r>
              <w:t xml:space="preserve"> créé</w:t>
            </w:r>
            <w:r w:rsidR="00855E6A">
              <w:t xml:space="preserve"> pour rendre l’offre accessible et visible</w:t>
            </w:r>
            <w:r w:rsidR="009B7833">
              <w:t xml:space="preserve"> pour les aidants</w:t>
            </w:r>
            <w:r w:rsidR="00855E6A">
              <w:t>. Veiller à garder une ressource numérique pour avoir le document à jour.</w:t>
            </w:r>
          </w:p>
          <w:p w14:paraId="5E1061BB" w14:textId="1B09108C" w:rsidR="00EC57B3" w:rsidRDefault="00EC57B3" w:rsidP="00855E6A">
            <w:pPr>
              <w:jc w:val="both"/>
            </w:pPr>
            <w:proofErr w:type="gramStart"/>
            <w:r>
              <w:t>définir</w:t>
            </w:r>
            <w:proofErr w:type="gramEnd"/>
            <w:r>
              <w:t xml:space="preserve"> une stratégie de communication (évènements, partenariat ciblés (Référents élus séniors CC Hanau LPP, Hôpital, SAAD, CPTS…</w:t>
            </w:r>
            <w:r w:rsidR="00855E6A">
              <w:t xml:space="preserve">) pour permettre la diffusion de l’outils et sa promotion auprès des partenaires du territoire. </w:t>
            </w:r>
          </w:p>
          <w:p w14:paraId="740B36CA" w14:textId="4E94F66C" w:rsidR="007A67B1" w:rsidRDefault="007A67B1" w:rsidP="00855E6A">
            <w:pPr>
              <w:jc w:val="both"/>
            </w:pPr>
            <w:r>
              <w:t xml:space="preserve">Communiquer aux partenaires les informations et appuyer </w:t>
            </w:r>
            <w:proofErr w:type="gramStart"/>
            <w:r>
              <w:t>la démarches</w:t>
            </w:r>
            <w:proofErr w:type="gramEnd"/>
            <w:r>
              <w:t xml:space="preserve"> des coordinateurs séniors, en diffusant leurs informations et en favorisant la mise en place de leurs actions.</w:t>
            </w:r>
          </w:p>
          <w:p w14:paraId="2021C200" w14:textId="7C879E6C" w:rsidR="00855E6A" w:rsidRDefault="00855E6A" w:rsidP="00855E6A">
            <w:pPr>
              <w:jc w:val="both"/>
            </w:pPr>
          </w:p>
          <w:p w14:paraId="79D58C38" w14:textId="54B794B1" w:rsidR="003458D1" w:rsidRDefault="003458D1" w:rsidP="003458D1">
            <w:pPr>
              <w:jc w:val="center"/>
              <w:rPr>
                <w:b/>
              </w:rPr>
            </w:pPr>
            <w:r w:rsidRPr="003458D1">
              <w:rPr>
                <w:b/>
              </w:rPr>
              <w:t>Améliorer la compréhension de la position d’aidant</w:t>
            </w:r>
          </w:p>
          <w:p w14:paraId="21D0232B" w14:textId="77777777" w:rsidR="003458D1" w:rsidRPr="003458D1" w:rsidRDefault="003458D1" w:rsidP="003458D1">
            <w:pPr>
              <w:jc w:val="center"/>
              <w:rPr>
                <w:b/>
              </w:rPr>
            </w:pPr>
          </w:p>
          <w:p w14:paraId="35822BAF" w14:textId="03838F9B" w:rsidR="00EC57B3" w:rsidRDefault="00242459" w:rsidP="00242459">
            <w:pPr>
              <w:jc w:val="both"/>
            </w:pPr>
            <w:r>
              <w:t xml:space="preserve">Organiser des temps de </w:t>
            </w:r>
            <w:r w:rsidR="00EC57B3">
              <w:t xml:space="preserve">rencontre </w:t>
            </w:r>
            <w:r>
              <w:t xml:space="preserve">(notamment pendant les semaines du développement économique) avec les </w:t>
            </w:r>
            <w:r w:rsidR="00EC57B3">
              <w:t>DRH d</w:t>
            </w:r>
            <w:r>
              <w:t xml:space="preserve">es principales </w:t>
            </w:r>
            <w:r w:rsidR="00EC57B3">
              <w:t>entreprises de territoire pour développer une offre d’insertion à destination des aidants effectifs ou potentiels</w:t>
            </w:r>
            <w:r>
              <w:t>. Sensibiliser les ressources humaines et les directions aux problématiques des aidants et soutenir la mise en place de dispositif d’accompagnement spécifique (labélisation</w:t>
            </w:r>
            <w:r w:rsidRPr="00242459">
              <w:t xml:space="preserve"> </w:t>
            </w:r>
            <w:proofErr w:type="spellStart"/>
            <w:r w:rsidRPr="00242459">
              <w:t>Cap'Handéo</w:t>
            </w:r>
            <w:proofErr w:type="spellEnd"/>
            <w:r>
              <w:t>).</w:t>
            </w:r>
          </w:p>
          <w:p w14:paraId="5DD2AFDD" w14:textId="77777777" w:rsidR="0057104E" w:rsidRPr="00354DE9" w:rsidRDefault="0057104E" w:rsidP="00B30CB5">
            <w:pPr>
              <w:ind w:left="720"/>
              <w:contextualSpacing/>
              <w:rPr>
                <w:rFonts w:ascii="Arial" w:hAnsi="Arial" w:cs="Arial"/>
                <w:sz w:val="20"/>
                <w:szCs w:val="20"/>
              </w:rPr>
            </w:pPr>
          </w:p>
        </w:tc>
      </w:tr>
      <w:tr w:rsidR="005C4530" w:rsidRPr="00354DE9" w14:paraId="1006E291" w14:textId="77777777" w:rsidTr="00996C61">
        <w:trPr>
          <w:trHeight w:val="285"/>
          <w:jc w:val="center"/>
        </w:trPr>
        <w:tc>
          <w:tcPr>
            <w:tcW w:w="2547" w:type="dxa"/>
            <w:shd w:val="clear" w:color="auto" w:fill="auto"/>
            <w:vAlign w:val="center"/>
          </w:tcPr>
          <w:p w14:paraId="17B6D3D2" w14:textId="77777777" w:rsidR="005C4530" w:rsidRPr="00354DE9" w:rsidRDefault="005C4530" w:rsidP="00562D16">
            <w:pPr>
              <w:rPr>
                <w:rFonts w:ascii="Arial" w:hAnsi="Arial" w:cs="Arial"/>
                <w:b/>
                <w:sz w:val="20"/>
                <w:szCs w:val="20"/>
              </w:rPr>
            </w:pPr>
            <w:r>
              <w:rPr>
                <w:rFonts w:ascii="Arial" w:hAnsi="Arial" w:cs="Arial"/>
                <w:b/>
                <w:sz w:val="20"/>
                <w:szCs w:val="20"/>
              </w:rPr>
              <w:t>Durée de l’action</w:t>
            </w:r>
          </w:p>
        </w:tc>
        <w:tc>
          <w:tcPr>
            <w:tcW w:w="6973" w:type="dxa"/>
            <w:gridSpan w:val="4"/>
            <w:tcBorders>
              <w:bottom w:val="single" w:sz="4" w:space="0" w:color="auto"/>
            </w:tcBorders>
            <w:shd w:val="clear" w:color="auto" w:fill="auto"/>
            <w:vAlign w:val="center"/>
          </w:tcPr>
          <w:p w14:paraId="5BE8E0DA" w14:textId="278F32D5" w:rsidR="005C4530" w:rsidRPr="00354DE9" w:rsidRDefault="005C4530" w:rsidP="008B1140">
            <w:pPr>
              <w:rPr>
                <w:rFonts w:ascii="Arial" w:hAnsi="Arial" w:cs="Arial"/>
                <w:sz w:val="20"/>
                <w:szCs w:val="20"/>
              </w:rPr>
            </w:pPr>
            <w:r>
              <w:rPr>
                <w:rFonts w:ascii="Arial" w:hAnsi="Arial" w:cs="Arial"/>
                <w:sz w:val="20"/>
                <w:szCs w:val="20"/>
              </w:rPr>
              <w:fldChar w:fldCharType="begin">
                <w:ffData>
                  <w:name w:val="CaseACocher62"/>
                  <w:enabled/>
                  <w:calcOnExit w:val="0"/>
                  <w:checkBox>
                    <w:sizeAuto/>
                    <w:default w:val="0"/>
                  </w:checkBox>
                </w:ffData>
              </w:fldChar>
            </w:r>
            <w:r>
              <w:rPr>
                <w:rFonts w:ascii="Arial" w:hAnsi="Arial" w:cs="Arial"/>
                <w:sz w:val="20"/>
                <w:szCs w:val="20"/>
              </w:rPr>
              <w:instrText xml:space="preserve"> FORMCHECKBOX </w:instrText>
            </w:r>
            <w:r w:rsidR="00A27930">
              <w:rPr>
                <w:rFonts w:ascii="Arial" w:hAnsi="Arial" w:cs="Arial"/>
                <w:sz w:val="20"/>
                <w:szCs w:val="20"/>
              </w:rPr>
            </w:r>
            <w:r w:rsidR="00A2793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Annuelle</w:t>
            </w:r>
            <w:r w:rsidR="00454C16">
              <w:rPr>
                <w:rFonts w:ascii="Arial" w:hAnsi="Arial" w:cs="Arial"/>
                <w:sz w:val="20"/>
                <w:szCs w:val="20"/>
              </w:rPr>
              <w:t> </w:t>
            </w:r>
            <w:r w:rsidR="00454C16" w:rsidRPr="00635DD5">
              <w:rPr>
                <w:rFonts w:ascii="Arial" w:hAnsi="Arial" w:cs="Arial"/>
                <w:sz w:val="20"/>
                <w:szCs w:val="20"/>
              </w:rPr>
              <w:t>:</w:t>
            </w:r>
            <w:r w:rsidRPr="00635DD5">
              <w:rPr>
                <w:rFonts w:ascii="Arial" w:hAnsi="Arial" w:cs="Arial"/>
                <w:sz w:val="20"/>
                <w:szCs w:val="20"/>
              </w:rPr>
              <w:t xml:space="preserve">  </w:t>
            </w:r>
            <w:r w:rsidR="00454C16" w:rsidRPr="00635DD5">
              <w:rPr>
                <w:rFonts w:ascii="Arial" w:hAnsi="Arial" w:cs="Arial"/>
                <w:sz w:val="20"/>
                <w:szCs w:val="20"/>
              </w:rPr>
              <w:t xml:space="preserve">  </w:t>
            </w:r>
            <w:r w:rsidRPr="00635DD5">
              <w:rPr>
                <w:rFonts w:ascii="Arial" w:hAnsi="Arial" w:cs="Arial"/>
                <w:sz w:val="20"/>
                <w:szCs w:val="20"/>
              </w:rPr>
              <w:t xml:space="preserve">    </w:t>
            </w:r>
            <w:r w:rsidR="00454C16" w:rsidRPr="00635DD5">
              <w:rPr>
                <w:rFonts w:ascii="Arial" w:hAnsi="Arial" w:cs="Arial"/>
                <w:sz w:val="20"/>
                <w:szCs w:val="20"/>
              </w:rPr>
              <w:t xml:space="preserve">     </w:t>
            </w:r>
            <w:r w:rsidRPr="00635DD5">
              <w:rPr>
                <w:rFonts w:ascii="Arial" w:hAnsi="Arial" w:cs="Arial"/>
                <w:sz w:val="20"/>
                <w:szCs w:val="20"/>
              </w:rPr>
              <w:t xml:space="preserve"> </w:t>
            </w:r>
            <w:r w:rsidR="00DE0A03">
              <w:rPr>
                <w:rFonts w:ascii="Arial" w:hAnsi="Arial" w:cs="Arial"/>
                <w:sz w:val="20"/>
                <w:szCs w:val="20"/>
              </w:rPr>
              <w:fldChar w:fldCharType="begin">
                <w:ffData>
                  <w:name w:val=""/>
                  <w:enabled/>
                  <w:calcOnExit w:val="0"/>
                  <w:checkBox>
                    <w:sizeAuto/>
                    <w:default w:val="1"/>
                  </w:checkBox>
                </w:ffData>
              </w:fldChar>
            </w:r>
            <w:r w:rsidR="00DE0A03">
              <w:rPr>
                <w:rFonts w:ascii="Arial" w:hAnsi="Arial" w:cs="Arial"/>
                <w:sz w:val="20"/>
                <w:szCs w:val="20"/>
              </w:rPr>
              <w:instrText xml:space="preserve"> FORMCHECKBOX </w:instrText>
            </w:r>
            <w:r w:rsidR="00A27930">
              <w:rPr>
                <w:rFonts w:ascii="Arial" w:hAnsi="Arial" w:cs="Arial"/>
                <w:sz w:val="20"/>
                <w:szCs w:val="20"/>
              </w:rPr>
            </w:r>
            <w:r w:rsidR="00A27930">
              <w:rPr>
                <w:rFonts w:ascii="Arial" w:hAnsi="Arial" w:cs="Arial"/>
                <w:sz w:val="20"/>
                <w:szCs w:val="20"/>
              </w:rPr>
              <w:fldChar w:fldCharType="separate"/>
            </w:r>
            <w:r w:rsidR="00DE0A03">
              <w:rPr>
                <w:rFonts w:ascii="Arial" w:hAnsi="Arial" w:cs="Arial"/>
                <w:sz w:val="20"/>
                <w:szCs w:val="20"/>
              </w:rPr>
              <w:fldChar w:fldCharType="end"/>
            </w:r>
            <w:r w:rsidRPr="00635DD5">
              <w:rPr>
                <w:rFonts w:ascii="Arial" w:hAnsi="Arial" w:cs="Arial"/>
                <w:sz w:val="20"/>
                <w:szCs w:val="20"/>
              </w:rPr>
              <w:t xml:space="preserve">  Pluriannuelle</w:t>
            </w:r>
            <w:r>
              <w:rPr>
                <w:rFonts w:ascii="Arial" w:hAnsi="Arial" w:cs="Arial"/>
                <w:sz w:val="20"/>
                <w:szCs w:val="20"/>
              </w:rPr>
              <w:t> :</w:t>
            </w:r>
            <w:r w:rsidR="00454C16">
              <w:rPr>
                <w:rFonts w:ascii="Arial" w:hAnsi="Arial" w:cs="Arial"/>
                <w:sz w:val="20"/>
                <w:szCs w:val="20"/>
              </w:rPr>
              <w:t xml:space="preserve">               </w:t>
            </w:r>
            <w:r>
              <w:rPr>
                <w:rFonts w:ascii="Arial" w:hAnsi="Arial" w:cs="Arial"/>
                <w:sz w:val="20"/>
                <w:szCs w:val="20"/>
              </w:rPr>
              <w:t xml:space="preserve"> </w:t>
            </w:r>
            <w:r w:rsidR="00454C16">
              <w:rPr>
                <w:rFonts w:ascii="Arial" w:hAnsi="Arial" w:cs="Arial"/>
                <w:sz w:val="20"/>
                <w:szCs w:val="20"/>
              </w:rPr>
              <w:fldChar w:fldCharType="begin">
                <w:ffData>
                  <w:name w:val="CaseACocher62"/>
                  <w:enabled/>
                  <w:calcOnExit w:val="0"/>
                  <w:checkBox>
                    <w:sizeAuto/>
                    <w:default w:val="0"/>
                  </w:checkBox>
                </w:ffData>
              </w:fldChar>
            </w:r>
            <w:r w:rsidR="00454C16">
              <w:rPr>
                <w:rFonts w:ascii="Arial" w:hAnsi="Arial" w:cs="Arial"/>
                <w:sz w:val="20"/>
                <w:szCs w:val="20"/>
              </w:rPr>
              <w:instrText xml:space="preserve"> FORMCHECKBOX </w:instrText>
            </w:r>
            <w:r w:rsidR="00A27930">
              <w:rPr>
                <w:rFonts w:ascii="Arial" w:hAnsi="Arial" w:cs="Arial"/>
                <w:sz w:val="20"/>
                <w:szCs w:val="20"/>
              </w:rPr>
            </w:r>
            <w:r w:rsidR="00A27930">
              <w:rPr>
                <w:rFonts w:ascii="Arial" w:hAnsi="Arial" w:cs="Arial"/>
                <w:sz w:val="20"/>
                <w:szCs w:val="20"/>
              </w:rPr>
              <w:fldChar w:fldCharType="separate"/>
            </w:r>
            <w:r w:rsidR="00454C16">
              <w:rPr>
                <w:rFonts w:ascii="Arial" w:hAnsi="Arial" w:cs="Arial"/>
                <w:sz w:val="20"/>
                <w:szCs w:val="20"/>
              </w:rPr>
              <w:fldChar w:fldCharType="end"/>
            </w:r>
            <w:r w:rsidR="00454C16">
              <w:rPr>
                <w:rFonts w:ascii="Arial" w:hAnsi="Arial" w:cs="Arial"/>
                <w:sz w:val="20"/>
                <w:szCs w:val="20"/>
              </w:rPr>
              <w:t>Ponctuelle :</w:t>
            </w:r>
            <w:r>
              <w:rPr>
                <w:rFonts w:ascii="Arial" w:hAnsi="Arial" w:cs="Arial"/>
                <w:sz w:val="20"/>
                <w:szCs w:val="20"/>
              </w:rPr>
              <w:br/>
            </w:r>
            <w:r>
              <w:rPr>
                <w:rFonts w:ascii="Arial" w:hAnsi="Arial" w:cs="Arial"/>
                <w:sz w:val="20"/>
                <w:szCs w:val="20"/>
              </w:rPr>
              <w:br/>
              <w:t>Début :</w:t>
            </w:r>
            <w:r w:rsidR="00B30CB5">
              <w:rPr>
                <w:rFonts w:ascii="Arial" w:hAnsi="Arial" w:cs="Arial"/>
                <w:sz w:val="20"/>
                <w:szCs w:val="20"/>
              </w:rPr>
              <w:t xml:space="preserve">       </w:t>
            </w:r>
            <w:r w:rsidR="00A27930">
              <w:rPr>
                <w:rFonts w:ascii="Arial" w:hAnsi="Arial" w:cs="Arial"/>
                <w:sz w:val="20"/>
                <w:szCs w:val="20"/>
              </w:rPr>
              <w:t>2025</w:t>
            </w:r>
            <w:bookmarkStart w:id="1" w:name="_GoBack"/>
            <w:bookmarkEnd w:id="1"/>
            <w:r w:rsidR="00B30CB5">
              <w:rPr>
                <w:rFonts w:ascii="Arial" w:hAnsi="Arial" w:cs="Arial"/>
                <w:sz w:val="20"/>
                <w:szCs w:val="20"/>
              </w:rPr>
              <w:t xml:space="preserve">                       </w:t>
            </w:r>
            <w:r>
              <w:rPr>
                <w:rFonts w:ascii="Arial" w:hAnsi="Arial" w:cs="Arial"/>
                <w:sz w:val="20"/>
                <w:szCs w:val="20"/>
              </w:rPr>
              <w:t xml:space="preserve"> Fin : </w:t>
            </w:r>
          </w:p>
        </w:tc>
      </w:tr>
      <w:tr w:rsidR="00354DE9" w:rsidRPr="00354DE9" w14:paraId="4ED36616" w14:textId="77777777" w:rsidTr="00996C61">
        <w:trPr>
          <w:trHeight w:val="285"/>
          <w:jc w:val="center"/>
        </w:trPr>
        <w:tc>
          <w:tcPr>
            <w:tcW w:w="2547" w:type="dxa"/>
            <w:shd w:val="clear" w:color="auto" w:fill="auto"/>
            <w:vAlign w:val="center"/>
          </w:tcPr>
          <w:p w14:paraId="732E8035" w14:textId="77777777" w:rsidR="008E2932" w:rsidRPr="00354DE9" w:rsidRDefault="008E2932" w:rsidP="00562D16">
            <w:pPr>
              <w:rPr>
                <w:rFonts w:ascii="Arial" w:hAnsi="Arial" w:cs="Arial"/>
                <w:b/>
                <w:sz w:val="20"/>
                <w:szCs w:val="20"/>
              </w:rPr>
            </w:pPr>
            <w:r w:rsidRPr="00354DE9">
              <w:rPr>
                <w:rFonts w:ascii="Arial" w:hAnsi="Arial" w:cs="Arial"/>
                <w:b/>
                <w:sz w:val="20"/>
                <w:szCs w:val="20"/>
              </w:rPr>
              <w:t xml:space="preserve">Partenaires </w:t>
            </w:r>
            <w:r w:rsidR="00562D16">
              <w:rPr>
                <w:rFonts w:ascii="Arial" w:hAnsi="Arial" w:cs="Arial"/>
                <w:b/>
                <w:sz w:val="20"/>
                <w:szCs w:val="20"/>
              </w:rPr>
              <w:t>de l’action</w:t>
            </w:r>
          </w:p>
        </w:tc>
        <w:tc>
          <w:tcPr>
            <w:tcW w:w="6973" w:type="dxa"/>
            <w:gridSpan w:val="4"/>
            <w:tcBorders>
              <w:bottom w:val="single" w:sz="4" w:space="0" w:color="auto"/>
            </w:tcBorders>
            <w:shd w:val="clear" w:color="auto" w:fill="auto"/>
            <w:vAlign w:val="center"/>
          </w:tcPr>
          <w:p w14:paraId="59F95F8C" w14:textId="60448FC6" w:rsidR="005843B6" w:rsidRPr="00354DE9" w:rsidRDefault="00DE0A03" w:rsidP="00F16670">
            <w:pPr>
              <w:rPr>
                <w:rFonts w:ascii="Arial" w:hAnsi="Arial" w:cs="Arial"/>
                <w:sz w:val="20"/>
                <w:szCs w:val="20"/>
              </w:rPr>
            </w:pPr>
            <w:r>
              <w:rPr>
                <w:rFonts w:ascii="Arial" w:hAnsi="Arial" w:cs="Arial"/>
                <w:sz w:val="20"/>
                <w:szCs w:val="20"/>
              </w:rPr>
              <w:t xml:space="preserve">Coordonnateur sénior, hôpital, CPTS, MSP, collectivités locales, </w:t>
            </w:r>
            <w:proofErr w:type="spellStart"/>
            <w:r>
              <w:rPr>
                <w:rFonts w:ascii="Arial" w:hAnsi="Arial" w:cs="Arial"/>
                <w:sz w:val="20"/>
                <w:szCs w:val="20"/>
              </w:rPr>
              <w:t>CeA</w:t>
            </w:r>
            <w:proofErr w:type="spellEnd"/>
            <w:r w:rsidR="00061716">
              <w:rPr>
                <w:rFonts w:ascii="Arial" w:hAnsi="Arial" w:cs="Arial"/>
                <w:sz w:val="20"/>
                <w:szCs w:val="20"/>
              </w:rPr>
              <w:t>, SARA, DAC</w:t>
            </w:r>
          </w:p>
        </w:tc>
      </w:tr>
      <w:tr w:rsidR="0046751A" w:rsidRPr="00354DE9" w14:paraId="74EEE535" w14:textId="77777777" w:rsidTr="00996C61">
        <w:trPr>
          <w:jc w:val="center"/>
        </w:trPr>
        <w:tc>
          <w:tcPr>
            <w:tcW w:w="2547" w:type="dxa"/>
            <w:shd w:val="clear" w:color="auto" w:fill="auto"/>
            <w:vAlign w:val="center"/>
          </w:tcPr>
          <w:p w14:paraId="1F0026DF" w14:textId="77777777" w:rsidR="0046751A" w:rsidRPr="00354DE9" w:rsidRDefault="0046751A" w:rsidP="00BA59FE">
            <w:pPr>
              <w:rPr>
                <w:rFonts w:ascii="Arial" w:hAnsi="Arial" w:cs="Arial"/>
                <w:b/>
                <w:sz w:val="20"/>
                <w:szCs w:val="20"/>
              </w:rPr>
            </w:pPr>
            <w:r w:rsidRPr="00354DE9">
              <w:rPr>
                <w:rFonts w:ascii="Arial" w:hAnsi="Arial" w:cs="Arial"/>
                <w:b/>
                <w:sz w:val="20"/>
                <w:szCs w:val="20"/>
              </w:rPr>
              <w:t>Public visé</w:t>
            </w:r>
          </w:p>
        </w:tc>
        <w:tc>
          <w:tcPr>
            <w:tcW w:w="3486" w:type="dxa"/>
            <w:gridSpan w:val="3"/>
            <w:shd w:val="clear" w:color="auto" w:fill="auto"/>
            <w:vAlign w:val="center"/>
          </w:tcPr>
          <w:p w14:paraId="63DFFA6C" w14:textId="77777777" w:rsidR="00AC64C8" w:rsidRPr="00EA7DFE"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A27930">
              <w:rPr>
                <w:rFonts w:ascii="Arial" w:hAnsi="Arial" w:cs="Arial"/>
                <w:sz w:val="20"/>
                <w:szCs w:val="20"/>
              </w:rPr>
            </w:r>
            <w:r w:rsidR="00A27930">
              <w:rPr>
                <w:rFonts w:ascii="Arial" w:hAnsi="Arial" w:cs="Arial"/>
                <w:sz w:val="20"/>
                <w:szCs w:val="20"/>
              </w:rPr>
              <w:fldChar w:fldCharType="separate"/>
            </w:r>
            <w:r>
              <w:rPr>
                <w:rFonts w:ascii="Arial" w:hAnsi="Arial" w:cs="Arial"/>
                <w:sz w:val="20"/>
                <w:szCs w:val="20"/>
              </w:rPr>
              <w:fldChar w:fldCharType="end"/>
            </w:r>
            <w:r w:rsidR="0046751A" w:rsidRPr="00EA7DFE">
              <w:rPr>
                <w:rFonts w:ascii="Arial" w:hAnsi="Arial" w:cs="Arial"/>
                <w:sz w:val="20"/>
                <w:szCs w:val="20"/>
              </w:rPr>
              <w:t xml:space="preserve"> </w:t>
            </w:r>
            <w:r w:rsidR="00AC64C8" w:rsidRPr="00EA7DFE">
              <w:rPr>
                <w:rFonts w:ascii="Arial" w:eastAsia="Times New Roman" w:hAnsi="Arial" w:cs="Arial"/>
                <w:sz w:val="20"/>
                <w:szCs w:val="20"/>
                <w:lang w:eastAsia="fr-FR"/>
              </w:rPr>
              <w:t>Jeunes enfants (0 à 6 ans)</w:t>
            </w:r>
          </w:p>
          <w:p w14:paraId="2296F108" w14:textId="77777777" w:rsidR="0046751A" w:rsidRPr="00EA7DFE"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A27930">
              <w:rPr>
                <w:rFonts w:ascii="Arial" w:hAnsi="Arial" w:cs="Arial"/>
                <w:sz w:val="20"/>
                <w:szCs w:val="20"/>
              </w:rPr>
            </w:r>
            <w:r w:rsidR="00A27930">
              <w:rPr>
                <w:rFonts w:ascii="Arial" w:hAnsi="Arial" w:cs="Arial"/>
                <w:sz w:val="20"/>
                <w:szCs w:val="20"/>
              </w:rPr>
              <w:fldChar w:fldCharType="separate"/>
            </w:r>
            <w:r>
              <w:rPr>
                <w:rFonts w:ascii="Arial" w:hAnsi="Arial" w:cs="Arial"/>
                <w:sz w:val="20"/>
                <w:szCs w:val="20"/>
              </w:rPr>
              <w:fldChar w:fldCharType="end"/>
            </w:r>
            <w:r w:rsidR="0046751A" w:rsidRPr="00EA7DFE">
              <w:rPr>
                <w:rFonts w:ascii="Arial" w:hAnsi="Arial" w:cs="Arial"/>
                <w:sz w:val="20"/>
                <w:szCs w:val="20"/>
              </w:rPr>
              <w:t xml:space="preserve"> </w:t>
            </w:r>
            <w:r w:rsidR="0046751A" w:rsidRPr="00EA7DFE">
              <w:rPr>
                <w:rFonts w:ascii="Arial" w:eastAsia="Times New Roman" w:hAnsi="Arial" w:cs="Arial"/>
                <w:sz w:val="20"/>
                <w:szCs w:val="20"/>
                <w:lang w:eastAsia="fr-FR"/>
              </w:rPr>
              <w:t xml:space="preserve">Enfants (7 à 11 ans) </w:t>
            </w:r>
          </w:p>
          <w:p w14:paraId="13A973AF" w14:textId="4945CB90" w:rsidR="0046751A" w:rsidRPr="00EA7DFE" w:rsidRDefault="00DE0A03"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A27930">
              <w:rPr>
                <w:rFonts w:ascii="Arial" w:hAnsi="Arial" w:cs="Arial"/>
                <w:sz w:val="20"/>
                <w:szCs w:val="20"/>
              </w:rPr>
            </w:r>
            <w:r w:rsidR="00A27930">
              <w:rPr>
                <w:rFonts w:ascii="Arial" w:hAnsi="Arial" w:cs="Arial"/>
                <w:sz w:val="20"/>
                <w:szCs w:val="20"/>
              </w:rPr>
              <w:fldChar w:fldCharType="separate"/>
            </w:r>
            <w:r>
              <w:rPr>
                <w:rFonts w:ascii="Arial" w:hAnsi="Arial" w:cs="Arial"/>
                <w:sz w:val="20"/>
                <w:szCs w:val="20"/>
              </w:rPr>
              <w:fldChar w:fldCharType="end"/>
            </w:r>
            <w:r w:rsidR="0046751A" w:rsidRPr="00EA7DFE">
              <w:rPr>
                <w:rFonts w:ascii="Arial" w:hAnsi="Arial" w:cs="Arial"/>
                <w:sz w:val="20"/>
                <w:szCs w:val="20"/>
              </w:rPr>
              <w:t xml:space="preserve"> </w:t>
            </w:r>
            <w:r w:rsidR="0046751A" w:rsidRPr="00EA7DFE">
              <w:rPr>
                <w:rFonts w:ascii="Arial" w:eastAsia="Times New Roman" w:hAnsi="Arial" w:cs="Arial"/>
                <w:sz w:val="20"/>
                <w:szCs w:val="20"/>
                <w:lang w:eastAsia="fr-FR"/>
              </w:rPr>
              <w:t>Adolescents (12 à 15 ans)</w:t>
            </w:r>
          </w:p>
          <w:p w14:paraId="66C7C7C1" w14:textId="159F1FBE" w:rsidR="0046751A" w:rsidRPr="00EA7DFE" w:rsidRDefault="00DE0A03"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A27930">
              <w:rPr>
                <w:rFonts w:ascii="Arial" w:hAnsi="Arial" w:cs="Arial"/>
                <w:sz w:val="20"/>
                <w:szCs w:val="20"/>
              </w:rPr>
            </w:r>
            <w:r w:rsidR="00A27930">
              <w:rPr>
                <w:rFonts w:ascii="Arial" w:hAnsi="Arial" w:cs="Arial"/>
                <w:sz w:val="20"/>
                <w:szCs w:val="20"/>
              </w:rPr>
              <w:fldChar w:fldCharType="separate"/>
            </w:r>
            <w:r>
              <w:rPr>
                <w:rFonts w:ascii="Arial" w:hAnsi="Arial" w:cs="Arial"/>
                <w:sz w:val="20"/>
                <w:szCs w:val="20"/>
              </w:rPr>
              <w:fldChar w:fldCharType="end"/>
            </w:r>
            <w:r w:rsidR="0046751A" w:rsidRPr="00EA7DFE">
              <w:rPr>
                <w:rFonts w:ascii="Arial" w:hAnsi="Arial" w:cs="Arial"/>
                <w:sz w:val="20"/>
                <w:szCs w:val="20"/>
              </w:rPr>
              <w:t xml:space="preserve"> </w:t>
            </w:r>
            <w:r w:rsidR="0046751A" w:rsidRPr="00EA7DFE">
              <w:rPr>
                <w:rFonts w:ascii="Arial" w:eastAsia="Times New Roman" w:hAnsi="Arial" w:cs="Arial"/>
                <w:sz w:val="20"/>
                <w:szCs w:val="20"/>
                <w:lang w:eastAsia="fr-FR"/>
              </w:rPr>
              <w:t>Jeunes Adultes (16 à 25 ans)</w:t>
            </w:r>
            <w:r w:rsidR="0046751A" w:rsidRPr="00EA7DFE">
              <w:rPr>
                <w:rFonts w:ascii="Arial" w:eastAsia="Times New Roman" w:hAnsi="Arial" w:cs="Arial"/>
                <w:sz w:val="20"/>
                <w:szCs w:val="20"/>
                <w:lang w:eastAsia="fr-FR"/>
              </w:rPr>
              <w:tab/>
            </w:r>
          </w:p>
          <w:p w14:paraId="19472662" w14:textId="149179FE" w:rsidR="0046751A" w:rsidRPr="00EA7DFE" w:rsidRDefault="00DE0A03"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A27930">
              <w:rPr>
                <w:rFonts w:ascii="Arial" w:hAnsi="Arial" w:cs="Arial"/>
                <w:sz w:val="20"/>
                <w:szCs w:val="20"/>
              </w:rPr>
            </w:r>
            <w:r w:rsidR="00A27930">
              <w:rPr>
                <w:rFonts w:ascii="Arial" w:hAnsi="Arial" w:cs="Arial"/>
                <w:sz w:val="20"/>
                <w:szCs w:val="20"/>
              </w:rPr>
              <w:fldChar w:fldCharType="separate"/>
            </w:r>
            <w:r>
              <w:rPr>
                <w:rFonts w:ascii="Arial" w:hAnsi="Arial" w:cs="Arial"/>
                <w:sz w:val="20"/>
                <w:szCs w:val="20"/>
              </w:rPr>
              <w:fldChar w:fldCharType="end"/>
            </w:r>
            <w:r w:rsidR="0046751A" w:rsidRPr="00EA7DFE">
              <w:rPr>
                <w:rFonts w:ascii="Arial" w:hAnsi="Arial" w:cs="Arial"/>
                <w:sz w:val="20"/>
                <w:szCs w:val="20"/>
              </w:rPr>
              <w:t xml:space="preserve"> </w:t>
            </w:r>
            <w:r w:rsidR="0046751A" w:rsidRPr="00EA7DFE">
              <w:rPr>
                <w:rFonts w:ascii="Arial" w:eastAsia="Times New Roman" w:hAnsi="Arial" w:cs="Arial"/>
                <w:sz w:val="20"/>
                <w:szCs w:val="20"/>
                <w:lang w:eastAsia="fr-FR"/>
              </w:rPr>
              <w:t>Adultes (26 à 65 ans)</w:t>
            </w:r>
          </w:p>
          <w:p w14:paraId="59984D53" w14:textId="77777777" w:rsidR="0046751A" w:rsidRPr="00EA7DFE"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lastRenderedPageBreak/>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A27930">
              <w:rPr>
                <w:rFonts w:ascii="Arial" w:hAnsi="Arial" w:cs="Arial"/>
                <w:sz w:val="20"/>
                <w:szCs w:val="20"/>
              </w:rPr>
            </w:r>
            <w:r w:rsidR="00A27930">
              <w:rPr>
                <w:rFonts w:ascii="Arial" w:hAnsi="Arial" w:cs="Arial"/>
                <w:sz w:val="20"/>
                <w:szCs w:val="20"/>
              </w:rPr>
              <w:fldChar w:fldCharType="separate"/>
            </w:r>
            <w:r>
              <w:rPr>
                <w:rFonts w:ascii="Arial" w:hAnsi="Arial" w:cs="Arial"/>
                <w:sz w:val="20"/>
                <w:szCs w:val="20"/>
              </w:rPr>
              <w:fldChar w:fldCharType="end"/>
            </w:r>
            <w:r w:rsidR="0046751A" w:rsidRPr="00EA7DFE">
              <w:rPr>
                <w:rFonts w:ascii="Arial" w:hAnsi="Arial" w:cs="Arial"/>
                <w:sz w:val="20"/>
                <w:szCs w:val="20"/>
              </w:rPr>
              <w:t xml:space="preserve"> </w:t>
            </w:r>
            <w:r w:rsidR="0046751A" w:rsidRPr="00EA7DFE">
              <w:rPr>
                <w:rFonts w:ascii="Arial" w:eastAsia="Times New Roman" w:hAnsi="Arial" w:cs="Arial"/>
                <w:sz w:val="20"/>
                <w:szCs w:val="20"/>
                <w:lang w:eastAsia="fr-FR"/>
              </w:rPr>
              <w:t>Personnes âgées (&gt;65 ans)</w:t>
            </w:r>
          </w:p>
          <w:p w14:paraId="42DB4D2F" w14:textId="2C01C111" w:rsidR="0046751A" w:rsidRPr="00EA7DFE" w:rsidRDefault="00DE0A03"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A27930">
              <w:rPr>
                <w:rFonts w:ascii="Arial" w:hAnsi="Arial" w:cs="Arial"/>
                <w:sz w:val="20"/>
                <w:szCs w:val="20"/>
              </w:rPr>
            </w:r>
            <w:r w:rsidR="00A27930">
              <w:rPr>
                <w:rFonts w:ascii="Arial" w:hAnsi="Arial" w:cs="Arial"/>
                <w:sz w:val="20"/>
                <w:szCs w:val="20"/>
              </w:rPr>
              <w:fldChar w:fldCharType="separate"/>
            </w:r>
            <w:r>
              <w:rPr>
                <w:rFonts w:ascii="Arial" w:hAnsi="Arial" w:cs="Arial"/>
                <w:sz w:val="20"/>
                <w:szCs w:val="20"/>
              </w:rPr>
              <w:fldChar w:fldCharType="end"/>
            </w:r>
            <w:r w:rsidR="0046751A" w:rsidRPr="00EA7DFE">
              <w:rPr>
                <w:rFonts w:ascii="Arial" w:hAnsi="Arial" w:cs="Arial"/>
                <w:sz w:val="20"/>
                <w:szCs w:val="20"/>
              </w:rPr>
              <w:t xml:space="preserve"> </w:t>
            </w:r>
            <w:r w:rsidR="0046751A" w:rsidRPr="00EA7DFE">
              <w:rPr>
                <w:rFonts w:ascii="Arial" w:eastAsia="Times New Roman" w:hAnsi="Arial" w:cs="Arial"/>
                <w:b/>
                <w:sz w:val="20"/>
                <w:szCs w:val="20"/>
                <w:lang w:eastAsia="fr-FR"/>
              </w:rPr>
              <w:t>Professionnels*</w:t>
            </w:r>
          </w:p>
          <w:p w14:paraId="722CCA5B" w14:textId="77777777" w:rsidR="0046751A" w:rsidRPr="00EA7DFE" w:rsidRDefault="00D9224D" w:rsidP="00F47D59">
            <w:pPr>
              <w:tabs>
                <w:tab w:val="left" w:pos="3123"/>
              </w:tabs>
              <w:rPr>
                <w:rFonts w:ascii="Arial" w:eastAsia="Times New Roman" w:hAnsi="Arial" w:cs="Arial"/>
                <w:sz w:val="20"/>
                <w:szCs w:val="20"/>
                <w:lang w:eastAsia="fr-FR"/>
              </w:rPr>
            </w:pPr>
            <w:r w:rsidRPr="00EA7DFE">
              <w:rPr>
                <w:rFonts w:ascii="Arial" w:hAnsi="Arial" w:cs="Arial"/>
                <w:sz w:val="20"/>
                <w:szCs w:val="20"/>
              </w:rPr>
              <w:fldChar w:fldCharType="begin">
                <w:ffData>
                  <w:name w:val="CaseACocher61"/>
                  <w:enabled/>
                  <w:calcOnExit w:val="0"/>
                  <w:checkBox>
                    <w:sizeAuto/>
                    <w:default w:val="0"/>
                  </w:checkBox>
                </w:ffData>
              </w:fldChar>
            </w:r>
            <w:r w:rsidRPr="00EA7DFE">
              <w:rPr>
                <w:rFonts w:ascii="Arial" w:hAnsi="Arial" w:cs="Arial"/>
                <w:sz w:val="20"/>
                <w:szCs w:val="20"/>
              </w:rPr>
              <w:instrText xml:space="preserve"> FORMCHECKBOX </w:instrText>
            </w:r>
            <w:r w:rsidR="00A27930">
              <w:rPr>
                <w:rFonts w:ascii="Arial" w:hAnsi="Arial" w:cs="Arial"/>
                <w:sz w:val="20"/>
                <w:szCs w:val="20"/>
              </w:rPr>
            </w:r>
            <w:r w:rsidR="00A27930">
              <w:rPr>
                <w:rFonts w:ascii="Arial" w:hAnsi="Arial" w:cs="Arial"/>
                <w:sz w:val="20"/>
                <w:szCs w:val="20"/>
              </w:rPr>
              <w:fldChar w:fldCharType="separate"/>
            </w:r>
            <w:r w:rsidRPr="00EA7DFE">
              <w:rPr>
                <w:rFonts w:ascii="Arial" w:hAnsi="Arial" w:cs="Arial"/>
                <w:sz w:val="20"/>
                <w:szCs w:val="20"/>
              </w:rPr>
              <w:fldChar w:fldCharType="end"/>
            </w:r>
            <w:r w:rsidR="0046751A" w:rsidRPr="00EA7DFE">
              <w:rPr>
                <w:rFonts w:ascii="Arial" w:eastAsia="Times New Roman" w:hAnsi="Arial" w:cs="Arial"/>
                <w:sz w:val="20"/>
                <w:szCs w:val="20"/>
                <w:lang w:eastAsia="fr-FR"/>
              </w:rPr>
              <w:t xml:space="preserve">Autre (Précisez) : </w:t>
            </w:r>
            <w:r w:rsidR="00EA7DFE">
              <w:rPr>
                <w:rFonts w:ascii="Arial" w:eastAsia="Times New Roman" w:hAnsi="Arial" w:cs="Arial"/>
                <w:sz w:val="20"/>
                <w:szCs w:val="20"/>
                <w:lang w:eastAsia="fr-FR"/>
              </w:rPr>
              <w:t>Adultes (&gt;18 ans)</w:t>
            </w:r>
          </w:p>
        </w:tc>
        <w:tc>
          <w:tcPr>
            <w:tcW w:w="3487" w:type="dxa"/>
            <w:shd w:val="clear" w:color="auto" w:fill="auto"/>
            <w:vAlign w:val="center"/>
          </w:tcPr>
          <w:p w14:paraId="3B5BED6F" w14:textId="77777777" w:rsidR="0046751A" w:rsidRDefault="00AC64C8" w:rsidP="00BA59FE">
            <w:pPr>
              <w:tabs>
                <w:tab w:val="left" w:pos="3123"/>
              </w:tabs>
              <w:rPr>
                <w:rFonts w:ascii="Arial" w:eastAsia="Times New Roman" w:hAnsi="Arial" w:cs="Arial"/>
                <w:sz w:val="20"/>
                <w:szCs w:val="20"/>
                <w:lang w:eastAsia="fr-FR"/>
              </w:rPr>
            </w:pPr>
            <w:r w:rsidRPr="00354DE9">
              <w:rPr>
                <w:rFonts w:ascii="Arial" w:eastAsia="Times New Roman" w:hAnsi="Arial" w:cs="Arial"/>
                <w:b/>
                <w:i/>
                <w:sz w:val="20"/>
                <w:szCs w:val="20"/>
                <w:lang w:eastAsia="fr-FR"/>
              </w:rPr>
              <w:lastRenderedPageBreak/>
              <w:t>*</w:t>
            </w:r>
            <w:r w:rsidRPr="00354DE9">
              <w:rPr>
                <w:rFonts w:ascii="Arial" w:hAnsi="Arial" w:cs="Arial"/>
                <w:sz w:val="20"/>
                <w:szCs w:val="20"/>
              </w:rPr>
              <w:t xml:space="preserve"> </w:t>
            </w:r>
            <w:r w:rsidR="0046751A" w:rsidRPr="00354DE9">
              <w:rPr>
                <w:rFonts w:ascii="Arial" w:eastAsia="Times New Roman" w:hAnsi="Arial" w:cs="Arial"/>
                <w:b/>
                <w:i/>
                <w:sz w:val="20"/>
                <w:szCs w:val="20"/>
                <w:lang w:eastAsia="fr-FR"/>
              </w:rPr>
              <w:t xml:space="preserve">Préciser si professionnels </w:t>
            </w:r>
            <w:r w:rsidR="0046751A" w:rsidRPr="00354DE9">
              <w:rPr>
                <w:rFonts w:ascii="Arial" w:eastAsia="Times New Roman" w:hAnsi="Arial" w:cs="Arial"/>
                <w:sz w:val="20"/>
                <w:szCs w:val="20"/>
                <w:lang w:eastAsia="fr-FR"/>
              </w:rPr>
              <w:t>:</w:t>
            </w:r>
          </w:p>
          <w:p w14:paraId="50B09636" w14:textId="77777777" w:rsidR="0046751A" w:rsidRPr="00354DE9"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A27930">
              <w:rPr>
                <w:rFonts w:ascii="Arial" w:hAnsi="Arial" w:cs="Arial"/>
                <w:sz w:val="20"/>
                <w:szCs w:val="20"/>
              </w:rPr>
            </w:r>
            <w:r w:rsidR="00A27930">
              <w:rPr>
                <w:rFonts w:ascii="Arial" w:hAnsi="Arial" w:cs="Arial"/>
                <w:sz w:val="20"/>
                <w:szCs w:val="20"/>
              </w:rPr>
              <w:fldChar w:fldCharType="separate"/>
            </w:r>
            <w:r>
              <w:rPr>
                <w:rFonts w:ascii="Arial" w:hAnsi="Arial" w:cs="Arial"/>
                <w:sz w:va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al" w:cs="Arial"/>
                <w:sz w:val="20"/>
                <w:szCs w:val="20"/>
                <w:lang w:eastAsia="fr-FR"/>
              </w:rPr>
              <w:t>Médical</w:t>
            </w:r>
          </w:p>
          <w:p w14:paraId="217F7C1F" w14:textId="77777777" w:rsidR="0046751A"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A27930">
              <w:rPr>
                <w:rFonts w:ascii="Arial" w:hAnsi="Arial" w:cs="Arial"/>
                <w:sz w:val="20"/>
                <w:szCs w:val="20"/>
              </w:rPr>
            </w:r>
            <w:r w:rsidR="00A27930">
              <w:rPr>
                <w:rFonts w:ascii="Arial" w:hAnsi="Arial" w:cs="Arial"/>
                <w:sz w:val="20"/>
                <w:szCs w:val="20"/>
              </w:rPr>
              <w:fldChar w:fldCharType="separate"/>
            </w:r>
            <w:r>
              <w:rPr>
                <w:rFonts w:ascii="Arial" w:hAnsi="Arial" w:cs="Arial"/>
                <w:sz w:va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al" w:cs="Arial"/>
                <w:sz w:val="20"/>
                <w:szCs w:val="20"/>
                <w:lang w:eastAsia="fr-FR"/>
              </w:rPr>
              <w:t>Paramédical</w:t>
            </w:r>
          </w:p>
          <w:p w14:paraId="32C97752" w14:textId="77777777" w:rsidR="008D747C" w:rsidRPr="00354DE9"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A27930">
              <w:rPr>
                <w:rFonts w:ascii="Arial" w:hAnsi="Arial" w:cs="Arial"/>
                <w:sz w:val="20"/>
                <w:szCs w:val="20"/>
              </w:rPr>
            </w:r>
            <w:r w:rsidR="00A27930">
              <w:rPr>
                <w:rFonts w:ascii="Arial" w:hAnsi="Arial" w:cs="Arial"/>
                <w:sz w:val="20"/>
                <w:szCs w:val="20"/>
              </w:rPr>
              <w:fldChar w:fldCharType="separate"/>
            </w:r>
            <w:r>
              <w:rPr>
                <w:rFonts w:ascii="Arial" w:hAnsi="Arial" w:cs="Arial"/>
                <w:sz w:val="20"/>
                <w:szCs w:val="20"/>
              </w:rPr>
              <w:fldChar w:fldCharType="end"/>
            </w:r>
            <w:r w:rsidR="008D747C">
              <w:rPr>
                <w:rFonts w:ascii="Arial" w:hAnsi="Arial" w:cs="Arial"/>
                <w:sz w:val="20"/>
                <w:szCs w:val="20"/>
              </w:rPr>
              <w:t xml:space="preserve"> Médico-social</w:t>
            </w:r>
          </w:p>
          <w:p w14:paraId="75F35842" w14:textId="77777777" w:rsidR="0046751A"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A27930">
              <w:rPr>
                <w:rFonts w:ascii="Arial" w:hAnsi="Arial" w:cs="Arial"/>
                <w:sz w:val="20"/>
                <w:szCs w:val="20"/>
              </w:rPr>
            </w:r>
            <w:r w:rsidR="00A27930">
              <w:rPr>
                <w:rFonts w:ascii="Arial" w:hAnsi="Arial" w:cs="Arial"/>
                <w:sz w:val="20"/>
                <w:szCs w:val="20"/>
              </w:rPr>
              <w:fldChar w:fldCharType="separate"/>
            </w:r>
            <w:r>
              <w:rPr>
                <w:rFonts w:ascii="Arial" w:hAnsi="Arial" w:cs="Arial"/>
                <w:sz w:va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al" w:cs="Arial"/>
                <w:sz w:val="20"/>
                <w:szCs w:val="20"/>
                <w:lang w:eastAsia="fr-FR"/>
              </w:rPr>
              <w:t>Social</w:t>
            </w:r>
          </w:p>
          <w:p w14:paraId="138DC328" w14:textId="77777777" w:rsidR="0046751A" w:rsidRDefault="00B30CB5" w:rsidP="00BA59FE">
            <w:pPr>
              <w:tabs>
                <w:tab w:val="left" w:pos="3123"/>
              </w:tabs>
              <w:rPr>
                <w:rFonts w:ascii="Arial" w:hAnsi="Arial" w:cs="Arial"/>
                <w:sz w:val="20"/>
                <w:szCs w:val="20"/>
              </w:rPr>
            </w:pPr>
            <w:r>
              <w:rPr>
                <w:rFonts w:ascii="Arial" w:hAnsi="Arial" w:cs="Arial"/>
                <w:sz w:val="20"/>
                <w:szCs w:val="20"/>
              </w:rPr>
              <w:lastRenderedPageBreak/>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A27930">
              <w:rPr>
                <w:rFonts w:ascii="Arial" w:hAnsi="Arial" w:cs="Arial"/>
                <w:sz w:val="20"/>
                <w:szCs w:val="20"/>
              </w:rPr>
            </w:r>
            <w:r w:rsidR="00A27930">
              <w:rPr>
                <w:rFonts w:ascii="Arial" w:hAnsi="Arial" w:cs="Arial"/>
                <w:sz w:val="20"/>
                <w:szCs w:val="20"/>
              </w:rPr>
              <w:fldChar w:fldCharType="separate"/>
            </w:r>
            <w:r>
              <w:rPr>
                <w:rFonts w:ascii="Arial" w:hAnsi="Arial" w:cs="Arial"/>
                <w:sz w:va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al" w:cs="Arial"/>
                <w:sz w:val="20"/>
                <w:szCs w:val="20"/>
                <w:lang w:eastAsia="fr-FR"/>
              </w:rPr>
              <w:t>De la prévention et de la promotion de la santé</w:t>
            </w:r>
            <w:r w:rsidR="0046751A" w:rsidRPr="00354DE9">
              <w:rPr>
                <w:rFonts w:ascii="Arial" w:hAnsi="Arial" w:cs="Arial"/>
                <w:sz w:val="20"/>
                <w:szCs w:val="20"/>
              </w:rPr>
              <w:t xml:space="preserve"> </w:t>
            </w:r>
          </w:p>
          <w:p w14:paraId="40848DA7" w14:textId="77777777" w:rsidR="0046751A" w:rsidRPr="00354DE9"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A27930">
              <w:rPr>
                <w:rFonts w:ascii="Arial" w:hAnsi="Arial" w:cs="Arial"/>
                <w:sz w:val="20"/>
                <w:szCs w:val="20"/>
              </w:rPr>
            </w:r>
            <w:r w:rsidR="00A27930">
              <w:rPr>
                <w:rFonts w:ascii="Arial" w:hAnsi="Arial" w:cs="Arial"/>
                <w:sz w:val="20"/>
                <w:szCs w:val="20"/>
              </w:rPr>
              <w:fldChar w:fldCharType="separate"/>
            </w:r>
            <w:r>
              <w:rPr>
                <w:rFonts w:ascii="Arial" w:hAnsi="Arial" w:cs="Arial"/>
                <w:sz w:va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al" w:cs="Arial"/>
                <w:sz w:val="20"/>
                <w:szCs w:val="20"/>
                <w:lang w:eastAsia="fr-FR"/>
              </w:rPr>
              <w:t>De l’éducation/la formation</w:t>
            </w:r>
          </w:p>
          <w:p w14:paraId="383B1B62" w14:textId="77777777" w:rsidR="0046751A" w:rsidRPr="00354DE9"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A27930">
              <w:rPr>
                <w:rFonts w:ascii="Arial" w:hAnsi="Arial" w:cs="Arial"/>
                <w:sz w:val="20"/>
                <w:szCs w:val="20"/>
              </w:rPr>
            </w:r>
            <w:r w:rsidR="00A27930">
              <w:rPr>
                <w:rFonts w:ascii="Arial" w:hAnsi="Arial" w:cs="Arial"/>
                <w:sz w:val="20"/>
                <w:szCs w:val="20"/>
              </w:rPr>
              <w:fldChar w:fldCharType="separate"/>
            </w:r>
            <w:r>
              <w:rPr>
                <w:rFonts w:ascii="Arial" w:hAnsi="Arial" w:cs="Arial"/>
                <w:sz w:va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al" w:cs="Arial"/>
                <w:sz w:val="20"/>
                <w:szCs w:val="20"/>
                <w:lang w:eastAsia="fr-FR"/>
              </w:rPr>
              <w:t>De la culture/Loisirs</w:t>
            </w:r>
          </w:p>
          <w:p w14:paraId="4E963EAA" w14:textId="77777777" w:rsidR="0046751A" w:rsidRPr="00354DE9" w:rsidRDefault="0046751A" w:rsidP="00BA59FE">
            <w:pPr>
              <w:tabs>
                <w:tab w:val="left" w:pos="3123"/>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A27930">
              <w:rPr>
                <w:rFonts w:ascii="Arial" w:hAnsi="Arial" w:cs="Arial"/>
                <w:sz w:val="20"/>
                <w:szCs w:val="20"/>
              </w:rPr>
            </w:r>
            <w:r w:rsidR="00A27930">
              <w:rPr>
                <w:rFonts w:ascii="Arial" w:hAnsi="Arial" w:cs="Arial"/>
                <w:sz w:val="20"/>
                <w:szCs w:val="20"/>
              </w:rPr>
              <w:fldChar w:fldCharType="separate"/>
            </w:r>
            <w:r>
              <w:rPr>
                <w:rFonts w:ascii="Arial" w:hAnsi="Arial" w:cs="Arial"/>
                <w:sz w:val="20"/>
                <w:szCs w:val="20"/>
              </w:rPr>
              <w:fldChar w:fldCharType="end"/>
            </w:r>
            <w:r w:rsidRPr="00354DE9">
              <w:rPr>
                <w:rFonts w:ascii="Arial" w:hAnsi="Arial" w:cs="Arial"/>
                <w:sz w:val="20"/>
                <w:szCs w:val="20"/>
              </w:rPr>
              <w:t xml:space="preserve"> </w:t>
            </w:r>
            <w:r w:rsidRPr="00354DE9">
              <w:rPr>
                <w:rFonts w:ascii="Arial" w:eastAsia="Times New Roman" w:hAnsi="Arial" w:cs="Arial"/>
                <w:sz w:val="20"/>
                <w:szCs w:val="20"/>
                <w:lang w:eastAsia="fr-FR"/>
              </w:rPr>
              <w:t>Autre (Précisez) :</w:t>
            </w:r>
            <w:r>
              <w:rPr>
                <w:rFonts w:ascii="Arial" w:eastAsia="Times New Roman" w:hAnsi="Arial" w:cs="Arial"/>
                <w:sz w:val="20"/>
                <w:szCs w:val="20"/>
                <w:lang w:eastAsia="fr-FR"/>
              </w:rPr>
              <w:t xml:space="preserve"> </w:t>
            </w:r>
          </w:p>
        </w:tc>
      </w:tr>
      <w:tr w:rsidR="00354DE9" w:rsidRPr="00354DE9" w14:paraId="3D2972E3" w14:textId="77777777" w:rsidTr="00C55AAD">
        <w:trPr>
          <w:trHeight w:val="346"/>
          <w:jc w:val="center"/>
        </w:trPr>
        <w:tc>
          <w:tcPr>
            <w:tcW w:w="2547" w:type="dxa"/>
            <w:shd w:val="clear" w:color="auto" w:fill="FFFFFF" w:themeFill="background1"/>
            <w:vAlign w:val="center"/>
          </w:tcPr>
          <w:p w14:paraId="0BDC2036" w14:textId="77777777" w:rsidR="008E2932" w:rsidRPr="00354DE9" w:rsidRDefault="008E2932" w:rsidP="00354DE9">
            <w:pPr>
              <w:rPr>
                <w:rFonts w:ascii="Arial" w:hAnsi="Arial" w:cs="Arial"/>
                <w:b/>
                <w:sz w:val="20"/>
                <w:szCs w:val="20"/>
              </w:rPr>
            </w:pPr>
            <w:r w:rsidRPr="00354DE9">
              <w:rPr>
                <w:rFonts w:ascii="Arial" w:hAnsi="Arial" w:cs="Arial"/>
                <w:b/>
                <w:sz w:val="20"/>
                <w:szCs w:val="20"/>
              </w:rPr>
              <w:lastRenderedPageBreak/>
              <w:t xml:space="preserve">Territoire </w:t>
            </w:r>
            <w:r w:rsidR="00354DE9" w:rsidRPr="00354DE9">
              <w:rPr>
                <w:rFonts w:ascii="Arial" w:hAnsi="Arial" w:cs="Arial"/>
                <w:b/>
                <w:sz w:val="20"/>
                <w:szCs w:val="20"/>
              </w:rPr>
              <w:t>d’intervention</w:t>
            </w:r>
          </w:p>
        </w:tc>
        <w:tc>
          <w:tcPr>
            <w:tcW w:w="6973" w:type="dxa"/>
            <w:gridSpan w:val="4"/>
            <w:vAlign w:val="center"/>
          </w:tcPr>
          <w:p w14:paraId="16CC7822" w14:textId="1B5655DC" w:rsidR="008E2932" w:rsidRPr="00354DE9" w:rsidRDefault="00A44738" w:rsidP="00F16670">
            <w:pPr>
              <w:rPr>
                <w:rFonts w:ascii="Arial" w:hAnsi="Arial" w:cs="Arial"/>
                <w:sz w:val="20"/>
                <w:szCs w:val="20"/>
              </w:rPr>
            </w:pPr>
            <w:r>
              <w:rPr>
                <w:rFonts w:ascii="Arial" w:hAnsi="Arial" w:cs="Arial"/>
                <w:sz w:val="20"/>
                <w:szCs w:val="20"/>
              </w:rPr>
              <w:t xml:space="preserve">Pays </w:t>
            </w:r>
            <w:r w:rsidR="0027785F">
              <w:rPr>
                <w:rFonts w:ascii="Arial" w:hAnsi="Arial" w:cs="Arial"/>
                <w:sz w:val="20"/>
                <w:szCs w:val="20"/>
              </w:rPr>
              <w:t>d</w:t>
            </w:r>
            <w:r>
              <w:rPr>
                <w:rFonts w:ascii="Arial" w:hAnsi="Arial" w:cs="Arial"/>
                <w:sz w:val="20"/>
                <w:szCs w:val="20"/>
              </w:rPr>
              <w:t>e Saverne Plaine et Plateau</w:t>
            </w:r>
            <w:r w:rsidR="00DE0A03">
              <w:rPr>
                <w:rFonts w:ascii="Arial" w:hAnsi="Arial" w:cs="Arial"/>
                <w:sz w:val="20"/>
                <w:szCs w:val="20"/>
              </w:rPr>
              <w:t xml:space="preserve"> et CCMV</w:t>
            </w:r>
          </w:p>
        </w:tc>
      </w:tr>
      <w:tr w:rsidR="00F71D52" w:rsidRPr="00354DE9" w14:paraId="2F17F3B0" w14:textId="77777777" w:rsidTr="00996C61">
        <w:trPr>
          <w:trHeight w:val="350"/>
          <w:jc w:val="center"/>
        </w:trPr>
        <w:tc>
          <w:tcPr>
            <w:tcW w:w="2547" w:type="dxa"/>
            <w:vMerge w:val="restart"/>
            <w:shd w:val="clear" w:color="auto" w:fill="auto"/>
            <w:vAlign w:val="center"/>
          </w:tcPr>
          <w:p w14:paraId="7A2953B1" w14:textId="77777777" w:rsidR="00F71D52" w:rsidRPr="00354DE9" w:rsidRDefault="00F71D52" w:rsidP="0057104E">
            <w:pPr>
              <w:rPr>
                <w:rFonts w:ascii="Arial" w:hAnsi="Arial" w:cs="Arial"/>
                <w:b/>
                <w:sz w:val="20"/>
                <w:szCs w:val="20"/>
              </w:rPr>
            </w:pPr>
            <w:r w:rsidRPr="00354DE9">
              <w:rPr>
                <w:rFonts w:ascii="Arial" w:hAnsi="Arial" w:cs="Arial"/>
                <w:b/>
                <w:sz w:val="20"/>
                <w:szCs w:val="20"/>
              </w:rPr>
              <w:t xml:space="preserve">Financement </w:t>
            </w:r>
          </w:p>
        </w:tc>
        <w:tc>
          <w:tcPr>
            <w:tcW w:w="1789" w:type="dxa"/>
            <w:gridSpan w:val="2"/>
            <w:shd w:val="clear" w:color="auto" w:fill="auto"/>
            <w:vAlign w:val="center"/>
          </w:tcPr>
          <w:p w14:paraId="1E7C965A" w14:textId="77777777" w:rsidR="00F71D52" w:rsidRPr="002A03EA" w:rsidRDefault="00F71D52" w:rsidP="00F16670">
            <w:pPr>
              <w:rPr>
                <w:rFonts w:ascii="Arial" w:hAnsi="Arial" w:cs="Arial"/>
                <w:i/>
                <w:sz w:val="18"/>
                <w:szCs w:val="18"/>
              </w:rPr>
            </w:pPr>
            <w:r w:rsidRPr="002A03EA">
              <w:rPr>
                <w:rFonts w:ascii="Arial" w:hAnsi="Arial" w:cs="Arial"/>
                <w:i/>
                <w:sz w:val="18"/>
                <w:szCs w:val="18"/>
              </w:rPr>
              <w:t>Budget global prévisionnel</w:t>
            </w:r>
          </w:p>
        </w:tc>
        <w:tc>
          <w:tcPr>
            <w:tcW w:w="5184" w:type="dxa"/>
            <w:gridSpan w:val="2"/>
            <w:shd w:val="clear" w:color="auto" w:fill="auto"/>
            <w:vAlign w:val="center"/>
          </w:tcPr>
          <w:p w14:paraId="1A2DAB90" w14:textId="77777777" w:rsidR="007452AB" w:rsidRDefault="00C95E04" w:rsidP="00F16670">
            <w:pPr>
              <w:rPr>
                <w:rFonts w:ascii="Arial" w:hAnsi="Arial" w:cs="Arial"/>
                <w:sz w:val="20"/>
                <w:szCs w:val="20"/>
              </w:rPr>
            </w:pPr>
            <w:r>
              <w:rPr>
                <w:rFonts w:ascii="Arial" w:hAnsi="Arial" w:cs="Arial"/>
                <w:sz w:val="20"/>
                <w:szCs w:val="20"/>
              </w:rPr>
              <w:t>Communication : impression du document :</w:t>
            </w:r>
          </w:p>
          <w:p w14:paraId="2CA0C7A6" w14:textId="4244E236" w:rsidR="00C95E04" w:rsidRPr="00354DE9" w:rsidRDefault="00C95E04" w:rsidP="00F16670">
            <w:pPr>
              <w:rPr>
                <w:rFonts w:ascii="Arial" w:hAnsi="Arial" w:cs="Arial"/>
                <w:sz w:val="20"/>
                <w:szCs w:val="20"/>
              </w:rPr>
            </w:pPr>
            <w:r w:rsidRPr="00B70036">
              <w:rPr>
                <w:rFonts w:ascii="Arial" w:hAnsi="Arial" w:cs="Arial"/>
                <w:sz w:val="20"/>
                <w:szCs w:val="20"/>
              </w:rPr>
              <w:t>A voir le cout d’une impression de flyers sur papier un peu épais</w:t>
            </w:r>
            <w:r w:rsidR="00B307AF">
              <w:rPr>
                <w:rFonts w:ascii="Arial" w:hAnsi="Arial" w:cs="Arial"/>
                <w:sz w:val="20"/>
                <w:szCs w:val="20"/>
              </w:rPr>
              <w:t xml:space="preserve"> - </w:t>
            </w:r>
            <w:r w:rsidRPr="00B70036">
              <w:rPr>
                <w:rFonts w:ascii="Arial" w:hAnsi="Arial" w:cs="Arial"/>
                <w:sz w:val="20"/>
                <w:szCs w:val="20"/>
              </w:rPr>
              <w:t>1000€ </w:t>
            </w:r>
          </w:p>
        </w:tc>
      </w:tr>
      <w:tr w:rsidR="00F71D52" w:rsidRPr="00354DE9" w14:paraId="63BE5FED" w14:textId="77777777" w:rsidTr="00996C61">
        <w:trPr>
          <w:trHeight w:val="199"/>
          <w:jc w:val="center"/>
        </w:trPr>
        <w:tc>
          <w:tcPr>
            <w:tcW w:w="2547" w:type="dxa"/>
            <w:vMerge/>
            <w:shd w:val="clear" w:color="auto" w:fill="auto"/>
            <w:vAlign w:val="center"/>
          </w:tcPr>
          <w:p w14:paraId="44EC6C3F" w14:textId="77777777" w:rsidR="00F71D52" w:rsidRPr="00354DE9" w:rsidRDefault="00F71D52" w:rsidP="0057104E">
            <w:pPr>
              <w:rPr>
                <w:rFonts w:ascii="Arial" w:hAnsi="Arial" w:cs="Arial"/>
                <w:b/>
                <w:sz w:val="20"/>
                <w:szCs w:val="20"/>
              </w:rPr>
            </w:pPr>
          </w:p>
        </w:tc>
        <w:tc>
          <w:tcPr>
            <w:tcW w:w="1789" w:type="dxa"/>
            <w:gridSpan w:val="2"/>
            <w:shd w:val="clear" w:color="auto" w:fill="auto"/>
            <w:vAlign w:val="center"/>
          </w:tcPr>
          <w:p w14:paraId="3D018767" w14:textId="77777777" w:rsidR="00F71D52" w:rsidRPr="00F71D52" w:rsidRDefault="00F71D52" w:rsidP="00BA59FE">
            <w:pPr>
              <w:rPr>
                <w:rFonts w:ascii="Arial" w:hAnsi="Arial" w:cs="Arial"/>
                <w:i/>
                <w:sz w:val="18"/>
                <w:szCs w:val="18"/>
              </w:rPr>
            </w:pPr>
            <w:r w:rsidRPr="00F71D52">
              <w:rPr>
                <w:rFonts w:ascii="Arial" w:hAnsi="Arial" w:cs="Arial"/>
                <w:i/>
                <w:sz w:val="18"/>
                <w:szCs w:val="18"/>
              </w:rPr>
              <w:t>Financeurs et montants</w:t>
            </w:r>
          </w:p>
        </w:tc>
        <w:tc>
          <w:tcPr>
            <w:tcW w:w="5184" w:type="dxa"/>
            <w:gridSpan w:val="2"/>
            <w:shd w:val="clear" w:color="auto" w:fill="auto"/>
            <w:vAlign w:val="center"/>
          </w:tcPr>
          <w:p w14:paraId="7EB43E13" w14:textId="07576C8D" w:rsidR="00F71D52" w:rsidRPr="00354DE9" w:rsidRDefault="00C95E04" w:rsidP="00F16670">
            <w:pPr>
              <w:rPr>
                <w:rFonts w:ascii="Arial" w:hAnsi="Arial" w:cs="Arial"/>
                <w:sz w:val="20"/>
                <w:szCs w:val="20"/>
              </w:rPr>
            </w:pPr>
            <w:r>
              <w:rPr>
                <w:rFonts w:ascii="Arial" w:hAnsi="Arial" w:cs="Arial"/>
                <w:sz w:val="20"/>
                <w:szCs w:val="20"/>
              </w:rPr>
              <w:t>Budget prévention du CLS</w:t>
            </w:r>
          </w:p>
        </w:tc>
      </w:tr>
      <w:tr w:rsidR="00F71D52" w:rsidRPr="00354DE9" w14:paraId="6F65B247" w14:textId="77777777" w:rsidTr="00996C61">
        <w:trPr>
          <w:trHeight w:val="500"/>
          <w:jc w:val="center"/>
        </w:trPr>
        <w:tc>
          <w:tcPr>
            <w:tcW w:w="2547" w:type="dxa"/>
            <w:vMerge/>
            <w:shd w:val="clear" w:color="auto" w:fill="auto"/>
            <w:vAlign w:val="center"/>
          </w:tcPr>
          <w:p w14:paraId="1972FF36" w14:textId="77777777" w:rsidR="00F71D52" w:rsidRPr="00354DE9" w:rsidRDefault="00F71D52" w:rsidP="0057104E">
            <w:pPr>
              <w:rPr>
                <w:rFonts w:ascii="Arial" w:hAnsi="Arial" w:cs="Arial"/>
                <w:b/>
                <w:sz w:val="20"/>
                <w:szCs w:val="20"/>
              </w:rPr>
            </w:pPr>
          </w:p>
        </w:tc>
        <w:tc>
          <w:tcPr>
            <w:tcW w:w="1789" w:type="dxa"/>
            <w:gridSpan w:val="2"/>
            <w:shd w:val="clear" w:color="auto" w:fill="auto"/>
            <w:vAlign w:val="center"/>
          </w:tcPr>
          <w:p w14:paraId="6BB5749C" w14:textId="77777777" w:rsidR="00F71D52" w:rsidRPr="00F71D52" w:rsidRDefault="00F71D52" w:rsidP="00BA59FE">
            <w:pPr>
              <w:rPr>
                <w:rFonts w:ascii="Arial" w:hAnsi="Arial" w:cs="Arial"/>
                <w:sz w:val="18"/>
                <w:szCs w:val="18"/>
              </w:rPr>
            </w:pPr>
            <w:r w:rsidRPr="00F71D52">
              <w:rPr>
                <w:rFonts w:ascii="Arial" w:hAnsi="Arial" w:cs="Arial"/>
                <w:sz w:val="18"/>
                <w:szCs w:val="18"/>
              </w:rPr>
              <w:t xml:space="preserve">Autres ressources mobilisables </w:t>
            </w:r>
            <w:r w:rsidRPr="00F71D52">
              <w:rPr>
                <w:rFonts w:ascii="Arial" w:hAnsi="Arial" w:cs="Arial"/>
                <w:i/>
                <w:sz w:val="18"/>
                <w:szCs w:val="18"/>
              </w:rPr>
              <w:t>(Matériel, humaine)</w:t>
            </w:r>
          </w:p>
        </w:tc>
        <w:tc>
          <w:tcPr>
            <w:tcW w:w="5184" w:type="dxa"/>
            <w:gridSpan w:val="2"/>
            <w:shd w:val="clear" w:color="auto" w:fill="auto"/>
            <w:vAlign w:val="center"/>
          </w:tcPr>
          <w:p w14:paraId="2B477524" w14:textId="25A2E8A5" w:rsidR="00F71D52" w:rsidRPr="00354DE9" w:rsidRDefault="00DE0A03" w:rsidP="00F16670">
            <w:pPr>
              <w:rPr>
                <w:rFonts w:ascii="Arial" w:hAnsi="Arial" w:cs="Arial"/>
                <w:sz w:val="20"/>
                <w:szCs w:val="20"/>
              </w:rPr>
            </w:pPr>
            <w:r>
              <w:rPr>
                <w:rFonts w:ascii="Arial" w:hAnsi="Arial" w:cs="Arial"/>
                <w:sz w:val="20"/>
                <w:szCs w:val="20"/>
              </w:rPr>
              <w:t>Poste de coordonnateur séniors</w:t>
            </w:r>
          </w:p>
        </w:tc>
      </w:tr>
      <w:tr w:rsidR="00143098" w:rsidRPr="00354DE9" w14:paraId="329E6003" w14:textId="77777777" w:rsidTr="00EE1636">
        <w:trPr>
          <w:trHeight w:val="554"/>
          <w:jc w:val="center"/>
        </w:trPr>
        <w:tc>
          <w:tcPr>
            <w:tcW w:w="2547" w:type="dxa"/>
            <w:vMerge w:val="restart"/>
            <w:shd w:val="clear" w:color="auto" w:fill="FFFFFF" w:themeFill="background1"/>
            <w:vAlign w:val="center"/>
          </w:tcPr>
          <w:p w14:paraId="2B754395" w14:textId="77777777" w:rsidR="00143098" w:rsidRPr="00354DE9" w:rsidRDefault="00143098" w:rsidP="002E571E">
            <w:pPr>
              <w:rPr>
                <w:rFonts w:ascii="Arial" w:hAnsi="Arial" w:cs="Arial"/>
                <w:b/>
                <w:sz w:val="20"/>
                <w:szCs w:val="20"/>
              </w:rPr>
            </w:pPr>
            <w:r w:rsidRPr="00354DE9">
              <w:rPr>
                <w:rFonts w:ascii="Arial" w:hAnsi="Arial" w:cs="Arial"/>
                <w:b/>
                <w:sz w:val="20"/>
                <w:szCs w:val="20"/>
              </w:rPr>
              <w:t>Déterminants de santé visés</w:t>
            </w:r>
          </w:p>
        </w:tc>
        <w:tc>
          <w:tcPr>
            <w:tcW w:w="6973" w:type="dxa"/>
            <w:gridSpan w:val="4"/>
            <w:vAlign w:val="center"/>
          </w:tcPr>
          <w:p w14:paraId="4CAE7349" w14:textId="77777777" w:rsidR="00143098" w:rsidRPr="00354DE9" w:rsidRDefault="00143098" w:rsidP="00F16670">
            <w:pPr>
              <w:rPr>
                <w:rFonts w:ascii="Arial" w:hAnsi="Arial" w:cs="Arial"/>
                <w:b/>
                <w:noProof/>
                <w:sz w:val="20"/>
                <w:szCs w:val="20"/>
                <w:lang w:eastAsia="fr-FR"/>
              </w:rPr>
            </w:pPr>
            <w:r w:rsidRPr="00354DE9">
              <w:rPr>
                <w:rFonts w:ascii="Arial" w:hAnsi="Arial" w:cs="Arial"/>
                <w:b/>
                <w:noProof/>
                <w:sz w:val="20"/>
                <w:szCs w:val="20"/>
                <w:lang w:eastAsia="fr-FR"/>
              </w:rPr>
              <w:t>Système de soins</w:t>
            </w:r>
          </w:p>
          <w:p w14:paraId="5B898E49" w14:textId="77777777" w:rsidR="00143098" w:rsidRPr="00354DE9" w:rsidRDefault="00B30CB5" w:rsidP="00F16670">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A27930">
              <w:rPr>
                <w:rFonts w:ascii="Arial" w:hAnsi="Arial" w:cs="Arial"/>
                <w:sz w:val="20"/>
                <w:szCs w:val="20"/>
              </w:rPr>
            </w:r>
            <w:r w:rsidR="00A27930">
              <w:rPr>
                <w:rFonts w:ascii="Arial" w:hAnsi="Arial" w:cs="Arial"/>
                <w:sz w:val="20"/>
                <w:szCs w:val="20"/>
              </w:rPr>
              <w:fldChar w:fldCharType="separate"/>
            </w:r>
            <w:r>
              <w:rPr>
                <w:rFonts w:ascii="Arial" w:hAnsi="Arial" w:cs="Arial"/>
                <w:sz w:val="20"/>
                <w:szCs w:val="20"/>
              </w:rPr>
              <w:fldChar w:fldCharType="end"/>
            </w:r>
            <w:r w:rsidR="00143098" w:rsidRPr="00354DE9">
              <w:rPr>
                <w:rFonts w:ascii="Arial" w:eastAsia="Times New Roman" w:hAnsi="Arial" w:cs="Arial"/>
                <w:iCs/>
                <w:sz w:val="20"/>
                <w:szCs w:val="20"/>
                <w:lang w:eastAsia="fr-FR"/>
              </w:rPr>
              <w:t xml:space="preserve"> Accessibilité (géographique, financière, socio-culturelle, …)</w:t>
            </w:r>
          </w:p>
          <w:p w14:paraId="47246D65" w14:textId="77777777" w:rsidR="00143098" w:rsidRPr="00354DE9" w:rsidRDefault="00143098" w:rsidP="00F16670">
            <w:pPr>
              <w:rPr>
                <w:rFonts w:ascii="Arial" w:hAnsi="Arial" w:cs="Arial"/>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A27930">
              <w:rPr>
                <w:rFonts w:ascii="Arial" w:hAnsi="Arial" w:cs="Arial"/>
                <w:sz w:val="20"/>
                <w:szCs w:val="20"/>
              </w:rPr>
            </w:r>
            <w:r w:rsidR="00A27930">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Globalité (synergie des composantes, prise en compte des conditions sociales)</w:t>
            </w:r>
          </w:p>
          <w:p w14:paraId="5B85A497" w14:textId="77777777" w:rsidR="00143098" w:rsidRPr="00354DE9" w:rsidRDefault="00B30CB5" w:rsidP="00F16670">
            <w:pPr>
              <w:rPr>
                <w:rFonts w:ascii="Arial" w:eastAsia="Times New Roman" w:hAnsi="Arial" w:cs="Arial"/>
                <w:iCs/>
                <w:sz w:val="20"/>
                <w:szCs w:val="20"/>
                <w:lang w:eastAsia="fr-FR"/>
              </w:rPr>
            </w:pPr>
            <w:r>
              <w:rPr>
                <w:rFonts w:ascii="Arial" w:hAnsi="Arial" w:cs="Arial"/>
                <w:sz w:val="20"/>
                <w:szCs w:val="20"/>
              </w:rPr>
              <w:fldChar w:fldCharType="begin">
                <w:ffData>
                  <w:name w:val="CaseACocher61"/>
                  <w:enabled/>
                  <w:calcOnExit w:val="0"/>
                  <w:checkBox>
                    <w:sizeAuto/>
                    <w:default w:val="0"/>
                  </w:checkBox>
                </w:ffData>
              </w:fldChar>
            </w:r>
            <w:bookmarkStart w:id="2" w:name="CaseACocher61"/>
            <w:r>
              <w:rPr>
                <w:rFonts w:ascii="Arial" w:hAnsi="Arial" w:cs="Arial"/>
                <w:sz w:val="20"/>
                <w:szCs w:val="20"/>
              </w:rPr>
              <w:instrText xml:space="preserve"> FORMCHECKBOX </w:instrText>
            </w:r>
            <w:r w:rsidR="00A27930">
              <w:rPr>
                <w:rFonts w:ascii="Arial" w:hAnsi="Arial" w:cs="Arial"/>
                <w:sz w:val="20"/>
                <w:szCs w:val="20"/>
              </w:rPr>
            </w:r>
            <w:r w:rsidR="00A27930">
              <w:rPr>
                <w:rFonts w:ascii="Arial" w:hAnsi="Arial" w:cs="Arial"/>
                <w:sz w:val="20"/>
                <w:szCs w:val="20"/>
              </w:rPr>
              <w:fldChar w:fldCharType="separate"/>
            </w:r>
            <w:r>
              <w:rPr>
                <w:rFonts w:ascii="Arial" w:hAnsi="Arial" w:cs="Arial"/>
                <w:sz w:val="20"/>
                <w:szCs w:val="20"/>
              </w:rPr>
              <w:fldChar w:fldCharType="end"/>
            </w:r>
            <w:bookmarkEnd w:id="2"/>
            <w:r w:rsidR="00143098" w:rsidRPr="00354DE9">
              <w:rPr>
                <w:rFonts w:ascii="Arial" w:eastAsia="Times New Roman" w:hAnsi="Arial" w:cs="Arial"/>
                <w:iCs/>
                <w:sz w:val="20"/>
                <w:szCs w:val="20"/>
                <w:lang w:eastAsia="fr-FR"/>
              </w:rPr>
              <w:t xml:space="preserve"> Continuité (informationnelle, relationnelle, clinique)</w:t>
            </w:r>
          </w:p>
          <w:p w14:paraId="31081A16" w14:textId="77777777" w:rsidR="00143098" w:rsidRPr="00354DE9" w:rsidRDefault="00BD43A8" w:rsidP="00F16670">
            <w:pPr>
              <w:rPr>
                <w:rFonts w:ascii="Arial" w:eastAsia="Times New Roman" w:hAnsi="Arial" w:cs="Arial"/>
                <w:iCs/>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A27930">
              <w:rPr>
                <w:rFonts w:ascii="Arial" w:hAnsi="Arial" w:cs="Arial"/>
                <w:sz w:val="20"/>
                <w:szCs w:val="20"/>
              </w:rPr>
            </w:r>
            <w:r w:rsidR="00A27930">
              <w:rPr>
                <w:rFonts w:ascii="Arial" w:hAnsi="Arial" w:cs="Arial"/>
                <w:sz w:val="20"/>
                <w:szCs w:val="20"/>
              </w:rPr>
              <w:fldChar w:fldCharType="separate"/>
            </w:r>
            <w:r>
              <w:rPr>
                <w:rFonts w:ascii="Arial" w:hAnsi="Arial" w:cs="Arial"/>
                <w:sz w:val="20"/>
                <w:szCs w:val="20"/>
              </w:rPr>
              <w:fldChar w:fldCharType="end"/>
            </w:r>
            <w:r w:rsidR="007F5EE5">
              <w:rPr>
                <w:rFonts w:ascii="Arial" w:eastAsia="Times New Roman" w:hAnsi="Arial" w:cs="Arial"/>
                <w:iCs/>
                <w:sz w:val="20"/>
                <w:szCs w:val="20"/>
                <w:lang w:eastAsia="fr-FR"/>
              </w:rPr>
              <w:t xml:space="preserve"> R</w:t>
            </w:r>
            <w:r w:rsidR="00143098" w:rsidRPr="00354DE9">
              <w:rPr>
                <w:rFonts w:ascii="Arial" w:eastAsia="Times New Roman" w:hAnsi="Arial" w:cs="Arial"/>
                <w:iCs/>
                <w:sz w:val="20"/>
                <w:szCs w:val="20"/>
                <w:lang w:eastAsia="fr-FR"/>
              </w:rPr>
              <w:t>éactivité (respect des attentes des patients, satisfaction des patients)</w:t>
            </w:r>
          </w:p>
          <w:p w14:paraId="1EDD80AE" w14:textId="77777777" w:rsidR="00143098" w:rsidRPr="00354DE9" w:rsidRDefault="00143098" w:rsidP="00F16670">
            <w:pPr>
              <w:rPr>
                <w:rFonts w:ascii="Arial" w:hAnsi="Arial" w:cs="Arial"/>
                <w:b/>
                <w:noProof/>
                <w:sz w:val="20"/>
                <w:szCs w:val="20"/>
                <w:lang w:eastAsia="fr-FR"/>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A27930">
              <w:rPr>
                <w:rFonts w:ascii="Arial" w:hAnsi="Arial" w:cs="Arial"/>
                <w:sz w:val="20"/>
                <w:szCs w:val="20"/>
              </w:rPr>
            </w:r>
            <w:r w:rsidR="00A27930">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Efficacité et sécurité</w:t>
            </w:r>
          </w:p>
        </w:tc>
      </w:tr>
      <w:tr w:rsidR="00143098" w:rsidRPr="00354DE9" w14:paraId="4A2A3881" w14:textId="77777777" w:rsidTr="00EE1636">
        <w:trPr>
          <w:trHeight w:val="554"/>
          <w:jc w:val="center"/>
        </w:trPr>
        <w:tc>
          <w:tcPr>
            <w:tcW w:w="2547" w:type="dxa"/>
            <w:vMerge/>
            <w:shd w:val="clear" w:color="auto" w:fill="FFFFFF" w:themeFill="background1"/>
            <w:vAlign w:val="center"/>
          </w:tcPr>
          <w:p w14:paraId="00D633E7" w14:textId="77777777" w:rsidR="00143098" w:rsidRPr="00354DE9" w:rsidRDefault="00143098" w:rsidP="002E571E">
            <w:pPr>
              <w:rPr>
                <w:rFonts w:ascii="Arial" w:hAnsi="Arial" w:cs="Arial"/>
                <w:b/>
                <w:sz w:val="20"/>
                <w:szCs w:val="20"/>
              </w:rPr>
            </w:pPr>
          </w:p>
        </w:tc>
        <w:tc>
          <w:tcPr>
            <w:tcW w:w="6973" w:type="dxa"/>
            <w:gridSpan w:val="4"/>
            <w:vAlign w:val="center"/>
          </w:tcPr>
          <w:p w14:paraId="3491CC1B" w14:textId="77777777" w:rsidR="00143098" w:rsidRPr="00EA7DFE" w:rsidRDefault="00143098" w:rsidP="00F16670">
            <w:pPr>
              <w:rPr>
                <w:rFonts w:ascii="Arial" w:hAnsi="Arial" w:cs="Arial"/>
                <w:b/>
                <w:noProof/>
                <w:sz w:val="20"/>
                <w:szCs w:val="20"/>
                <w:lang w:eastAsia="fr-FR"/>
              </w:rPr>
            </w:pPr>
            <w:r w:rsidRPr="00EA7DFE">
              <w:rPr>
                <w:rFonts w:ascii="Arial" w:hAnsi="Arial" w:cs="Arial"/>
                <w:b/>
                <w:noProof/>
                <w:sz w:val="20"/>
                <w:szCs w:val="20"/>
                <w:lang w:eastAsia="fr-FR"/>
              </w:rPr>
              <w:t xml:space="preserve">Mode de vie </w:t>
            </w:r>
          </w:p>
          <w:p w14:paraId="58500193" w14:textId="5A588111" w:rsidR="00143098" w:rsidRPr="00EA7DFE" w:rsidRDefault="00DE0A03" w:rsidP="00F16670">
            <w:pPr>
              <w:rPr>
                <w:rFonts w:ascii="Arial" w:hAnsi="Arial" w:cs="Arial"/>
                <w:i/>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A27930">
              <w:rPr>
                <w:rFonts w:ascii="Arial" w:hAnsi="Arial" w:cs="Arial"/>
                <w:sz w:val="20"/>
                <w:szCs w:val="20"/>
              </w:rPr>
            </w:r>
            <w:r w:rsidR="00A27930">
              <w:rPr>
                <w:rFonts w:ascii="Arial" w:hAnsi="Arial" w:cs="Arial"/>
                <w:sz w:val="20"/>
                <w:szCs w:val="20"/>
              </w:rPr>
              <w:fldChar w:fldCharType="separate"/>
            </w:r>
            <w:r>
              <w:rPr>
                <w:rFonts w:ascii="Arial" w:hAnsi="Arial" w:cs="Arial"/>
                <w:sz w:val="20"/>
                <w:szCs w:val="20"/>
              </w:rPr>
              <w:fldChar w:fldCharType="end"/>
            </w:r>
            <w:r w:rsidR="00D9224D">
              <w:rPr>
                <w:rFonts w:ascii="Arial" w:hAnsi="Arial" w:cs="Arial"/>
                <w:sz w:val="20"/>
                <w:szCs w:val="20"/>
              </w:rPr>
              <w:t xml:space="preserve"> </w:t>
            </w:r>
            <w:r w:rsidR="00143098" w:rsidRPr="00EA7DFE">
              <w:rPr>
                <w:rFonts w:ascii="Arial" w:eastAsia="Times New Roman" w:hAnsi="Arial" w:cs="Arial"/>
                <w:iCs/>
                <w:sz w:val="20"/>
                <w:szCs w:val="20"/>
                <w:lang w:eastAsia="fr-FR"/>
              </w:rPr>
              <w:t xml:space="preserve">Acquisition de comportements favorables à la santé </w:t>
            </w:r>
            <w:r w:rsidR="00143098" w:rsidRPr="00EA7DFE">
              <w:rPr>
                <w:rFonts w:ascii="Arial" w:eastAsia="Times New Roman" w:hAnsi="Arial" w:cs="Arial"/>
                <w:i/>
                <w:iCs/>
                <w:sz w:val="20"/>
                <w:szCs w:val="20"/>
                <w:lang w:eastAsia="fr-FR"/>
              </w:rPr>
              <w:t>(consommation d’alcool, de tabac, alimentation, activité physique, …)</w:t>
            </w:r>
          </w:p>
          <w:p w14:paraId="10593A9C" w14:textId="77777777" w:rsidR="00143098" w:rsidRPr="00EA7DFE" w:rsidRDefault="00D9224D" w:rsidP="00F16670">
            <w:pPr>
              <w:rPr>
                <w:rFonts w:ascii="Arial" w:hAnsi="Arial" w:cs="Arial"/>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A27930">
              <w:rPr>
                <w:rFonts w:ascii="Arial" w:hAnsi="Arial" w:cs="Arial"/>
                <w:sz w:val="20"/>
                <w:szCs w:val="20"/>
              </w:rPr>
            </w:r>
            <w:r w:rsidR="00A27930">
              <w:rPr>
                <w:rFonts w:ascii="Arial" w:hAnsi="Arial" w:cs="Arial"/>
                <w:sz w:val="20"/>
                <w:szCs w:val="20"/>
              </w:rPr>
              <w:fldChar w:fldCharType="separate"/>
            </w:r>
            <w:r w:rsidRPr="00354DE9">
              <w:rPr>
                <w:rFonts w:ascii="Arial" w:hAnsi="Arial" w:cs="Arial"/>
                <w:sz w:val="20"/>
                <w:szCs w:val="20"/>
              </w:rPr>
              <w:fldChar w:fldCharType="end"/>
            </w:r>
            <w:r>
              <w:rPr>
                <w:rFonts w:ascii="Arial" w:hAnsi="Arial" w:cs="Arial"/>
                <w:sz w:val="20"/>
                <w:szCs w:val="20"/>
              </w:rPr>
              <w:t xml:space="preserve"> </w:t>
            </w:r>
            <w:r w:rsidR="00143098" w:rsidRPr="00EA7DFE">
              <w:rPr>
                <w:rFonts w:ascii="Arial" w:eastAsia="Times New Roman" w:hAnsi="Arial" w:cs="Arial"/>
                <w:iCs/>
                <w:sz w:val="20"/>
                <w:szCs w:val="20"/>
                <w:lang w:eastAsia="fr-FR"/>
              </w:rPr>
              <w:t>Utilisation des services de santé (recours aux soins et à la prévention)</w:t>
            </w:r>
          </w:p>
        </w:tc>
      </w:tr>
      <w:tr w:rsidR="00143098" w:rsidRPr="00354DE9" w14:paraId="7BCFF1B0" w14:textId="77777777" w:rsidTr="00EE1636">
        <w:trPr>
          <w:trHeight w:val="554"/>
          <w:jc w:val="center"/>
        </w:trPr>
        <w:tc>
          <w:tcPr>
            <w:tcW w:w="2547" w:type="dxa"/>
            <w:vMerge/>
            <w:shd w:val="clear" w:color="auto" w:fill="FFFFFF" w:themeFill="background1"/>
            <w:vAlign w:val="center"/>
          </w:tcPr>
          <w:p w14:paraId="50C691CA" w14:textId="77777777" w:rsidR="00143098" w:rsidRPr="00354DE9" w:rsidRDefault="00143098" w:rsidP="002E571E">
            <w:pPr>
              <w:rPr>
                <w:rFonts w:ascii="Arial" w:hAnsi="Arial" w:cs="Arial"/>
                <w:b/>
                <w:sz w:val="20"/>
                <w:szCs w:val="20"/>
              </w:rPr>
            </w:pPr>
          </w:p>
        </w:tc>
        <w:tc>
          <w:tcPr>
            <w:tcW w:w="6973" w:type="dxa"/>
            <w:gridSpan w:val="4"/>
            <w:vAlign w:val="center"/>
          </w:tcPr>
          <w:p w14:paraId="6CD3E5EB" w14:textId="77777777" w:rsidR="00143098" w:rsidRPr="00354DE9" w:rsidRDefault="00143098" w:rsidP="00F16670">
            <w:pPr>
              <w:rPr>
                <w:rFonts w:ascii="Arial" w:hAnsi="Arial" w:cs="Arial"/>
                <w:b/>
                <w:noProof/>
                <w:sz w:val="20"/>
                <w:szCs w:val="20"/>
                <w:lang w:eastAsia="fr-FR"/>
              </w:rPr>
            </w:pPr>
            <w:r w:rsidRPr="00354DE9">
              <w:rPr>
                <w:rFonts w:ascii="Arial" w:hAnsi="Arial" w:cs="Arial"/>
                <w:b/>
                <w:noProof/>
                <w:sz w:val="20"/>
                <w:szCs w:val="20"/>
                <w:lang w:eastAsia="fr-FR"/>
              </w:rPr>
              <w:t>Conditions de vie</w:t>
            </w:r>
          </w:p>
          <w:p w14:paraId="18286C06" w14:textId="105C457E" w:rsidR="00143098" w:rsidRPr="00354DE9" w:rsidRDefault="00DE0A03" w:rsidP="00F16670">
            <w:pP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A27930">
              <w:rPr>
                <w:rFonts w:ascii="Arial" w:hAnsi="Arial" w:cs="Arial"/>
                <w:sz w:val="20"/>
                <w:szCs w:val="20"/>
              </w:rPr>
            </w:r>
            <w:r w:rsidR="00A27930">
              <w:rPr>
                <w:rFonts w:ascii="Arial" w:hAnsi="Arial" w:cs="Arial"/>
                <w:sz w:val="20"/>
                <w:szCs w:val="20"/>
              </w:rPr>
              <w:fldChar w:fldCharType="separate"/>
            </w:r>
            <w:r>
              <w:rPr>
                <w:rFonts w:ascii="Arial" w:hAnsi="Arial" w:cs="Arial"/>
                <w:sz w:val="20"/>
                <w:szCs w:val="20"/>
              </w:rPr>
              <w:fldChar w:fldCharType="end"/>
            </w:r>
            <w:r w:rsidR="00143098" w:rsidRPr="00354DE9">
              <w:rPr>
                <w:rFonts w:ascii="Arial" w:eastAsia="Times New Roman" w:hAnsi="Arial" w:cs="Arial"/>
                <w:iCs/>
                <w:sz w:val="20"/>
                <w:szCs w:val="20"/>
                <w:lang w:eastAsia="fr-FR"/>
              </w:rPr>
              <w:t xml:space="preserve"> Accès aux ressources hors services de santé </w:t>
            </w:r>
            <w:r w:rsidR="00143098" w:rsidRPr="00354DE9">
              <w:rPr>
                <w:rFonts w:ascii="Arial" w:eastAsia="Times New Roman" w:hAnsi="Arial" w:cs="Arial"/>
                <w:i/>
                <w:iCs/>
                <w:sz w:val="20"/>
                <w:szCs w:val="20"/>
                <w:lang w:eastAsia="fr-FR"/>
              </w:rPr>
              <w:t>(logement, loisir, services sociaux et éducatifs, alimentation …)</w:t>
            </w:r>
          </w:p>
          <w:p w14:paraId="61C4DB33" w14:textId="77777777" w:rsidR="00143098" w:rsidRPr="00354DE9" w:rsidRDefault="00143098" w:rsidP="00F16670">
            <w:pPr>
              <w:rPr>
                <w:rFonts w:ascii="Arial" w:eastAsia="Times New Roman" w:hAnsi="Arial" w:cs="Arial"/>
                <w:i/>
                <w:iCs/>
                <w:sz w:val="20"/>
                <w:szCs w:val="20"/>
                <w:lang w:eastAsia="fr-FR"/>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A27930">
              <w:rPr>
                <w:rFonts w:ascii="Arial" w:hAnsi="Arial" w:cs="Arial"/>
                <w:sz w:val="20"/>
                <w:szCs w:val="20"/>
              </w:rPr>
            </w:r>
            <w:r w:rsidR="00A27930">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Environnement physique (</w:t>
            </w:r>
            <w:r w:rsidRPr="00354DE9">
              <w:rPr>
                <w:rFonts w:ascii="Arial" w:eastAsia="Times New Roman" w:hAnsi="Arial" w:cs="Arial"/>
                <w:i/>
                <w:iCs/>
                <w:sz w:val="20"/>
                <w:szCs w:val="20"/>
                <w:lang w:eastAsia="fr-FR"/>
              </w:rPr>
              <w:t>air, sol, eau, aménagement du territoire …)</w:t>
            </w:r>
          </w:p>
          <w:p w14:paraId="581A1622" w14:textId="77777777" w:rsidR="00143098" w:rsidRPr="00354DE9" w:rsidRDefault="00143098" w:rsidP="00F16670">
            <w:pPr>
              <w:rPr>
                <w:rFonts w:ascii="Arial" w:hAnsi="Arial" w:cs="Arial"/>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A27930">
              <w:rPr>
                <w:rFonts w:ascii="Arial" w:hAnsi="Arial" w:cs="Arial"/>
                <w:sz w:val="20"/>
                <w:szCs w:val="20"/>
              </w:rPr>
            </w:r>
            <w:r w:rsidR="00A27930">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Condition</w:t>
            </w:r>
            <w:r w:rsidR="00683C9E">
              <w:rPr>
                <w:rFonts w:ascii="Arial" w:eastAsia="Times New Roman" w:hAnsi="Arial" w:cs="Arial"/>
                <w:iCs/>
                <w:sz w:val="20"/>
                <w:szCs w:val="20"/>
                <w:lang w:eastAsia="fr-FR"/>
              </w:rPr>
              <w:t>s</w:t>
            </w:r>
            <w:r w:rsidRPr="00354DE9">
              <w:rPr>
                <w:rFonts w:ascii="Arial" w:eastAsia="Times New Roman" w:hAnsi="Arial" w:cs="Arial"/>
                <w:iCs/>
                <w:sz w:val="20"/>
                <w:szCs w:val="20"/>
                <w:lang w:eastAsia="fr-FR"/>
              </w:rPr>
              <w:t xml:space="preserve"> de travail</w:t>
            </w:r>
          </w:p>
        </w:tc>
      </w:tr>
      <w:tr w:rsidR="00143098" w:rsidRPr="00354DE9" w14:paraId="39EB4F23" w14:textId="77777777" w:rsidTr="00EE1636">
        <w:trPr>
          <w:trHeight w:val="554"/>
          <w:jc w:val="center"/>
        </w:trPr>
        <w:tc>
          <w:tcPr>
            <w:tcW w:w="2547" w:type="dxa"/>
            <w:vMerge/>
            <w:shd w:val="clear" w:color="auto" w:fill="FFFFFF" w:themeFill="background1"/>
            <w:vAlign w:val="center"/>
          </w:tcPr>
          <w:p w14:paraId="7377D6E2" w14:textId="77777777" w:rsidR="00143098" w:rsidRPr="00354DE9" w:rsidRDefault="00143098" w:rsidP="002E571E">
            <w:pPr>
              <w:rPr>
                <w:rFonts w:ascii="Arial" w:hAnsi="Arial" w:cs="Arial"/>
                <w:b/>
                <w:sz w:val="20"/>
                <w:szCs w:val="20"/>
              </w:rPr>
            </w:pPr>
          </w:p>
        </w:tc>
        <w:tc>
          <w:tcPr>
            <w:tcW w:w="6973" w:type="dxa"/>
            <w:gridSpan w:val="4"/>
            <w:vAlign w:val="center"/>
          </w:tcPr>
          <w:p w14:paraId="577B964F" w14:textId="77777777" w:rsidR="00143098" w:rsidRPr="00354DE9" w:rsidRDefault="00143098" w:rsidP="00F16670">
            <w:pPr>
              <w:rPr>
                <w:rFonts w:ascii="Arial" w:hAnsi="Arial" w:cs="Arial"/>
                <w:b/>
                <w:noProof/>
                <w:sz w:val="20"/>
                <w:szCs w:val="20"/>
                <w:lang w:eastAsia="fr-FR"/>
              </w:rPr>
            </w:pPr>
            <w:r w:rsidRPr="00354DE9">
              <w:rPr>
                <w:rFonts w:ascii="Arial" w:hAnsi="Arial" w:cs="Arial"/>
                <w:b/>
                <w:noProof/>
                <w:sz w:val="20"/>
                <w:szCs w:val="20"/>
                <w:lang w:eastAsia="fr-FR"/>
              </w:rPr>
              <w:t xml:space="preserve">Environnement social </w:t>
            </w:r>
          </w:p>
          <w:p w14:paraId="3B42386E" w14:textId="77777777" w:rsidR="00143098" w:rsidRPr="00354DE9" w:rsidRDefault="00AE0A60" w:rsidP="00F16670">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A27930">
              <w:rPr>
                <w:rFonts w:ascii="Arial" w:hAnsi="Arial" w:cs="Arial"/>
                <w:sz w:val="20"/>
                <w:szCs w:val="20"/>
              </w:rPr>
            </w:r>
            <w:r w:rsidR="00A27930">
              <w:rPr>
                <w:rFonts w:ascii="Arial" w:hAnsi="Arial" w:cs="Arial"/>
                <w:sz w:val="20"/>
                <w:szCs w:val="20"/>
              </w:rPr>
              <w:fldChar w:fldCharType="separate"/>
            </w:r>
            <w:r>
              <w:rPr>
                <w:rFonts w:ascii="Arial" w:hAnsi="Arial" w:cs="Arial"/>
                <w:sz w:val="20"/>
                <w:szCs w:val="20"/>
              </w:rPr>
              <w:fldChar w:fldCharType="end"/>
            </w:r>
            <w:r w:rsidR="00D9224D">
              <w:rPr>
                <w:rFonts w:ascii="Arial" w:eastAsia="Times New Roman" w:hAnsi="Arial" w:cs="Arial"/>
                <w:iCs/>
                <w:sz w:val="20"/>
                <w:szCs w:val="20"/>
                <w:lang w:eastAsia="fr-FR"/>
              </w:rPr>
              <w:t xml:space="preserve"> </w:t>
            </w:r>
            <w:r w:rsidR="00143098" w:rsidRPr="00EA7DFE">
              <w:rPr>
                <w:rFonts w:ascii="Arial" w:eastAsia="Times New Roman" w:hAnsi="Arial" w:cs="Arial"/>
                <w:iCs/>
                <w:sz w:val="20"/>
                <w:szCs w:val="20"/>
                <w:lang w:eastAsia="fr-FR"/>
              </w:rPr>
              <w:t>Intégration sociale</w:t>
            </w:r>
          </w:p>
          <w:p w14:paraId="767BA4BB" w14:textId="3EE29DDC" w:rsidR="00143098" w:rsidRPr="00354DE9" w:rsidRDefault="00DE0A03" w:rsidP="00F16670">
            <w:pPr>
              <w:rPr>
                <w:rFonts w:ascii="Arial" w:hAnsi="Arial" w:cs="Arial"/>
                <w:i/>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A27930">
              <w:rPr>
                <w:rFonts w:ascii="Arial" w:hAnsi="Arial" w:cs="Arial"/>
                <w:sz w:val="20"/>
                <w:szCs w:val="20"/>
              </w:rPr>
            </w:r>
            <w:r w:rsidR="00A27930">
              <w:rPr>
                <w:rFonts w:ascii="Arial" w:hAnsi="Arial" w:cs="Arial"/>
                <w:sz w:val="20"/>
                <w:szCs w:val="20"/>
              </w:rPr>
              <w:fldChar w:fldCharType="separate"/>
            </w:r>
            <w:r>
              <w:rPr>
                <w:rFonts w:ascii="Arial" w:hAnsi="Arial" w:cs="Arial"/>
                <w:sz w:val="20"/>
                <w:szCs w:val="20"/>
              </w:rPr>
              <w:fldChar w:fldCharType="end"/>
            </w:r>
            <w:r w:rsidR="00143098" w:rsidRPr="00354DE9">
              <w:rPr>
                <w:rFonts w:ascii="Arial" w:eastAsia="Times New Roman" w:hAnsi="Arial" w:cs="Arial"/>
                <w:iCs/>
                <w:sz w:val="20"/>
                <w:szCs w:val="20"/>
                <w:lang w:eastAsia="fr-FR"/>
              </w:rPr>
              <w:t xml:space="preserve"> Empowerment </w:t>
            </w:r>
            <w:r w:rsidR="00143098" w:rsidRPr="00354DE9">
              <w:rPr>
                <w:rFonts w:ascii="Arial" w:eastAsia="Times New Roman" w:hAnsi="Arial" w:cs="Arial"/>
                <w:i/>
                <w:iCs/>
                <w:sz w:val="20"/>
                <w:szCs w:val="20"/>
                <w:lang w:eastAsia="fr-FR"/>
              </w:rPr>
              <w:t>(participation des habitants)</w:t>
            </w:r>
          </w:p>
          <w:p w14:paraId="006B92CC" w14:textId="77777777" w:rsidR="00143098" w:rsidRPr="00354DE9" w:rsidRDefault="00143098" w:rsidP="00F16670">
            <w:pPr>
              <w:rPr>
                <w:rFonts w:ascii="Arial" w:hAnsi="Arial" w:cs="Arial"/>
                <w:b/>
                <w:noProof/>
                <w:sz w:val="20"/>
                <w:szCs w:val="20"/>
                <w:lang w:eastAsia="fr-FR"/>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A27930">
              <w:rPr>
                <w:rFonts w:ascii="Arial" w:hAnsi="Arial" w:cs="Arial"/>
                <w:sz w:val="20"/>
                <w:szCs w:val="20"/>
              </w:rPr>
            </w:r>
            <w:r w:rsidR="00A27930">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Normes et climat social</w:t>
            </w:r>
          </w:p>
        </w:tc>
      </w:tr>
      <w:tr w:rsidR="00143098" w:rsidRPr="00354DE9" w14:paraId="7909E46C" w14:textId="77777777" w:rsidTr="00EE1636">
        <w:trPr>
          <w:trHeight w:val="554"/>
          <w:jc w:val="center"/>
        </w:trPr>
        <w:tc>
          <w:tcPr>
            <w:tcW w:w="2547" w:type="dxa"/>
            <w:vMerge/>
            <w:shd w:val="clear" w:color="auto" w:fill="FFFFFF" w:themeFill="background1"/>
            <w:vAlign w:val="center"/>
          </w:tcPr>
          <w:p w14:paraId="1347BFF2" w14:textId="77777777" w:rsidR="00143098" w:rsidRPr="00354DE9" w:rsidRDefault="00143098" w:rsidP="002E571E">
            <w:pPr>
              <w:rPr>
                <w:rFonts w:ascii="Arial" w:hAnsi="Arial" w:cs="Arial"/>
                <w:b/>
                <w:sz w:val="20"/>
                <w:szCs w:val="20"/>
              </w:rPr>
            </w:pPr>
          </w:p>
        </w:tc>
        <w:tc>
          <w:tcPr>
            <w:tcW w:w="6973" w:type="dxa"/>
            <w:gridSpan w:val="4"/>
            <w:vAlign w:val="center"/>
          </w:tcPr>
          <w:p w14:paraId="429B57C4" w14:textId="77777777" w:rsidR="00143098" w:rsidRPr="00354DE9" w:rsidRDefault="00143098" w:rsidP="00F16670">
            <w:pPr>
              <w:rPr>
                <w:rFonts w:ascii="Arial" w:hAnsi="Arial" w:cs="Arial"/>
                <w:b/>
                <w:noProof/>
                <w:sz w:val="20"/>
                <w:szCs w:val="20"/>
                <w:lang w:eastAsia="fr-FR"/>
              </w:rPr>
            </w:pPr>
            <w:r w:rsidRPr="00354DE9">
              <w:rPr>
                <w:rFonts w:ascii="Arial" w:hAnsi="Arial" w:cs="Arial"/>
                <w:b/>
                <w:noProof/>
                <w:sz w:val="20"/>
                <w:szCs w:val="20"/>
                <w:lang w:eastAsia="fr-FR"/>
              </w:rPr>
              <w:t xml:space="preserve">Contexte économique et politique </w:t>
            </w:r>
          </w:p>
          <w:p w14:paraId="5C82E486" w14:textId="77777777" w:rsidR="00143098" w:rsidRPr="00354DE9" w:rsidRDefault="00143098" w:rsidP="00F16670">
            <w:pPr>
              <w:rPr>
                <w:rFonts w:ascii="Arial" w:hAnsi="Arial" w:cs="Arial"/>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A27930">
              <w:rPr>
                <w:rFonts w:ascii="Arial" w:hAnsi="Arial" w:cs="Arial"/>
                <w:sz w:val="20"/>
                <w:szCs w:val="20"/>
              </w:rPr>
            </w:r>
            <w:r w:rsidR="00A27930">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Augmentation des richesses locales</w:t>
            </w:r>
          </w:p>
          <w:p w14:paraId="2485DF38" w14:textId="77777777" w:rsidR="00143098" w:rsidRPr="00354DE9" w:rsidRDefault="00BD43A8" w:rsidP="00F16670">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A27930">
              <w:rPr>
                <w:rFonts w:ascii="Arial" w:hAnsi="Arial" w:cs="Arial"/>
                <w:sz w:val="20"/>
                <w:szCs w:val="20"/>
              </w:rPr>
            </w:r>
            <w:r w:rsidR="00A27930">
              <w:rPr>
                <w:rFonts w:ascii="Arial" w:hAnsi="Arial" w:cs="Arial"/>
                <w:sz w:val="20"/>
                <w:szCs w:val="20"/>
              </w:rPr>
              <w:fldChar w:fldCharType="separate"/>
            </w:r>
            <w:r>
              <w:rPr>
                <w:rFonts w:ascii="Arial" w:hAnsi="Arial" w:cs="Arial"/>
                <w:sz w:val="20"/>
                <w:szCs w:val="20"/>
              </w:rPr>
              <w:fldChar w:fldCharType="end"/>
            </w:r>
            <w:r w:rsidR="00143098" w:rsidRPr="00354DE9">
              <w:rPr>
                <w:rFonts w:ascii="Arial" w:eastAsia="Times New Roman" w:hAnsi="Arial" w:cs="Arial"/>
                <w:iCs/>
                <w:sz w:val="20"/>
                <w:szCs w:val="20"/>
                <w:lang w:eastAsia="fr-FR"/>
              </w:rPr>
              <w:t xml:space="preserve"> Adaptation aux besoins de la population</w:t>
            </w:r>
          </w:p>
          <w:p w14:paraId="3ED12875" w14:textId="77777777" w:rsidR="00143098" w:rsidRPr="00354DE9" w:rsidRDefault="00B30CB5" w:rsidP="00F16670">
            <w:pPr>
              <w:rPr>
                <w:rFonts w:ascii="Arial" w:hAnsi="Arial" w:cs="Arial"/>
                <w:b/>
                <w:noProof/>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A27930">
              <w:rPr>
                <w:rFonts w:ascii="Arial" w:hAnsi="Arial" w:cs="Arial"/>
                <w:sz w:val="20"/>
                <w:szCs w:val="20"/>
              </w:rPr>
            </w:r>
            <w:r w:rsidR="00A27930">
              <w:rPr>
                <w:rFonts w:ascii="Arial" w:hAnsi="Arial" w:cs="Arial"/>
                <w:sz w:val="20"/>
                <w:szCs w:val="20"/>
              </w:rPr>
              <w:fldChar w:fldCharType="separate"/>
            </w:r>
            <w:r>
              <w:rPr>
                <w:rFonts w:ascii="Arial" w:hAnsi="Arial" w:cs="Arial"/>
                <w:sz w:val="20"/>
                <w:szCs w:val="20"/>
              </w:rPr>
              <w:fldChar w:fldCharType="end"/>
            </w:r>
            <w:r w:rsidR="00143098" w:rsidRPr="00354DE9">
              <w:rPr>
                <w:rFonts w:ascii="Arial" w:eastAsia="Times New Roman" w:hAnsi="Arial" w:cs="Arial"/>
                <w:iCs/>
                <w:sz w:val="20"/>
                <w:szCs w:val="20"/>
                <w:lang w:eastAsia="fr-FR"/>
              </w:rPr>
              <w:t xml:space="preserve"> La santé dans les politiques </w:t>
            </w:r>
            <w:r w:rsidR="00143098" w:rsidRPr="00354DE9">
              <w:rPr>
                <w:rFonts w:ascii="Arial" w:eastAsia="Times New Roman" w:hAnsi="Arial" w:cs="Arial"/>
                <w:i/>
                <w:iCs/>
                <w:sz w:val="20"/>
                <w:szCs w:val="20"/>
                <w:lang w:eastAsia="fr-FR"/>
              </w:rPr>
              <w:t>(prise en compte des déterminants de santé dans les politiques)</w:t>
            </w:r>
          </w:p>
        </w:tc>
      </w:tr>
      <w:tr w:rsidR="00143098" w:rsidRPr="00354DE9" w14:paraId="7F303310" w14:textId="77777777" w:rsidTr="00EE1636">
        <w:trPr>
          <w:trHeight w:val="554"/>
          <w:jc w:val="center"/>
        </w:trPr>
        <w:tc>
          <w:tcPr>
            <w:tcW w:w="2547" w:type="dxa"/>
            <w:vMerge/>
            <w:shd w:val="clear" w:color="auto" w:fill="FFFFFF" w:themeFill="background1"/>
            <w:vAlign w:val="center"/>
          </w:tcPr>
          <w:p w14:paraId="0B8CEDDC" w14:textId="77777777" w:rsidR="00143098" w:rsidRPr="00354DE9" w:rsidRDefault="00143098" w:rsidP="002E571E">
            <w:pPr>
              <w:rPr>
                <w:rFonts w:ascii="Arial" w:hAnsi="Arial" w:cs="Arial"/>
                <w:b/>
                <w:sz w:val="20"/>
                <w:szCs w:val="20"/>
              </w:rPr>
            </w:pPr>
          </w:p>
        </w:tc>
        <w:tc>
          <w:tcPr>
            <w:tcW w:w="6973" w:type="dxa"/>
            <w:gridSpan w:val="4"/>
            <w:vAlign w:val="center"/>
          </w:tcPr>
          <w:p w14:paraId="388DD6AE" w14:textId="77777777" w:rsidR="00143098" w:rsidRPr="00354DE9" w:rsidRDefault="00143098" w:rsidP="00F16670">
            <w:pPr>
              <w:spacing w:line="253" w:lineRule="atLeast"/>
              <w:rPr>
                <w:rFonts w:ascii="Arial" w:eastAsia="Times New Roman" w:hAnsi="Arial" w:cs="Arial"/>
                <w:b/>
                <w:bCs/>
                <w:sz w:val="20"/>
                <w:szCs w:val="20"/>
                <w:lang w:eastAsia="fr-FR"/>
              </w:rPr>
            </w:pPr>
            <w:r w:rsidRPr="00354DE9">
              <w:rPr>
                <w:rFonts w:ascii="Arial" w:eastAsia="Times New Roman" w:hAnsi="Arial" w:cs="Arial"/>
                <w:b/>
                <w:bCs/>
                <w:sz w:val="20"/>
                <w:szCs w:val="20"/>
                <w:lang w:eastAsia="fr-FR"/>
              </w:rPr>
              <w:t>Conditions socio-économiques</w:t>
            </w:r>
          </w:p>
          <w:p w14:paraId="3471AF2C" w14:textId="77777777" w:rsidR="00143098" w:rsidRPr="00354DE9" w:rsidRDefault="00143098" w:rsidP="00F16670">
            <w:pPr>
              <w:rPr>
                <w:rFonts w:ascii="Arial" w:hAnsi="Arial" w:cs="Arial"/>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A27930">
              <w:rPr>
                <w:rFonts w:ascii="Arial" w:hAnsi="Arial" w:cs="Arial"/>
                <w:sz w:val="20"/>
                <w:szCs w:val="20"/>
              </w:rPr>
            </w:r>
            <w:r w:rsidR="00A27930">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Niveau de revenu</w:t>
            </w:r>
            <w:r w:rsidRPr="00354DE9">
              <w:rPr>
                <w:rFonts w:ascii="Arial" w:hAnsi="Arial" w:cs="Arial"/>
                <w:sz w:val="20"/>
                <w:szCs w:val="20"/>
              </w:rPr>
              <w:t xml:space="preserve"> </w:t>
            </w:r>
          </w:p>
          <w:p w14:paraId="0859FC49" w14:textId="77777777" w:rsidR="00143098" w:rsidRPr="00354DE9" w:rsidRDefault="00143098" w:rsidP="00F16670">
            <w:pPr>
              <w:rPr>
                <w:rFonts w:ascii="Arial" w:hAnsi="Arial" w:cs="Arial"/>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A27930">
              <w:rPr>
                <w:rFonts w:ascii="Arial" w:hAnsi="Arial" w:cs="Arial"/>
                <w:sz w:val="20"/>
                <w:szCs w:val="20"/>
              </w:rPr>
            </w:r>
            <w:r w:rsidR="00A27930">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Niveau d’éducation</w:t>
            </w:r>
          </w:p>
        </w:tc>
      </w:tr>
      <w:tr w:rsidR="00143098" w:rsidRPr="00354DE9" w14:paraId="02061BD8" w14:textId="77777777" w:rsidTr="00C55AAD">
        <w:trPr>
          <w:trHeight w:val="423"/>
          <w:jc w:val="center"/>
        </w:trPr>
        <w:tc>
          <w:tcPr>
            <w:tcW w:w="2547" w:type="dxa"/>
            <w:vMerge/>
            <w:shd w:val="clear" w:color="auto" w:fill="FFFFFF" w:themeFill="background1"/>
            <w:vAlign w:val="center"/>
          </w:tcPr>
          <w:p w14:paraId="7723F601" w14:textId="77777777" w:rsidR="00143098" w:rsidRPr="00354DE9" w:rsidRDefault="00143098" w:rsidP="002E571E">
            <w:pPr>
              <w:rPr>
                <w:rFonts w:ascii="Arial" w:hAnsi="Arial" w:cs="Arial"/>
                <w:b/>
                <w:sz w:val="20"/>
                <w:szCs w:val="20"/>
              </w:rPr>
            </w:pPr>
          </w:p>
        </w:tc>
        <w:tc>
          <w:tcPr>
            <w:tcW w:w="6973" w:type="dxa"/>
            <w:gridSpan w:val="4"/>
            <w:vAlign w:val="center"/>
          </w:tcPr>
          <w:p w14:paraId="39A174AE" w14:textId="77777777" w:rsidR="00143098" w:rsidRPr="00354DE9" w:rsidRDefault="00143098" w:rsidP="00F16670">
            <w:pPr>
              <w:spacing w:line="253" w:lineRule="atLeast"/>
              <w:rPr>
                <w:rFonts w:ascii="Arial" w:eastAsia="Times New Roman" w:hAnsi="Arial" w:cs="Arial"/>
                <w:b/>
                <w:bCs/>
                <w:sz w:val="20"/>
                <w:szCs w:val="20"/>
                <w:lang w:eastAsia="fr-FR"/>
              </w:rPr>
            </w:pPr>
            <w:r>
              <w:rPr>
                <w:rFonts w:ascii="Arial" w:eastAsia="Times New Roman" w:hAnsi="Arial" w:cs="Arial"/>
                <w:b/>
                <w:bCs/>
                <w:sz w:val="20"/>
                <w:szCs w:val="20"/>
                <w:lang w:eastAsia="fr-FR"/>
              </w:rPr>
              <w:t>Autre(s)</w:t>
            </w:r>
          </w:p>
        </w:tc>
      </w:tr>
      <w:tr w:rsidR="001361D6" w:rsidRPr="00354DE9" w14:paraId="2241ED0F" w14:textId="77777777" w:rsidTr="00EE1636">
        <w:trPr>
          <w:trHeight w:val="554"/>
          <w:jc w:val="center"/>
        </w:trPr>
        <w:tc>
          <w:tcPr>
            <w:tcW w:w="2547" w:type="dxa"/>
            <w:shd w:val="clear" w:color="auto" w:fill="FFFFFF" w:themeFill="background1"/>
            <w:vAlign w:val="center"/>
          </w:tcPr>
          <w:p w14:paraId="3F66DEC6" w14:textId="77777777" w:rsidR="001361D6" w:rsidRPr="00354DE9" w:rsidRDefault="001361D6" w:rsidP="002E571E">
            <w:pPr>
              <w:rPr>
                <w:rFonts w:ascii="Arial" w:hAnsi="Arial" w:cs="Arial"/>
                <w:b/>
                <w:sz w:val="20"/>
                <w:szCs w:val="20"/>
              </w:rPr>
            </w:pPr>
            <w:r>
              <w:rPr>
                <w:rFonts w:ascii="Arial" w:hAnsi="Arial" w:cs="Arial"/>
                <w:b/>
                <w:sz w:val="20"/>
                <w:szCs w:val="20"/>
              </w:rPr>
              <w:t xml:space="preserve">Les objectifs de l’action visent-ils directement la lutte contre les inégalités sociales de santé ? </w:t>
            </w:r>
          </w:p>
        </w:tc>
        <w:tc>
          <w:tcPr>
            <w:tcW w:w="6973" w:type="dxa"/>
            <w:gridSpan w:val="4"/>
            <w:vAlign w:val="center"/>
          </w:tcPr>
          <w:p w14:paraId="687D1956" w14:textId="14B75157" w:rsidR="001361D6" w:rsidRDefault="005E5229" w:rsidP="00BD43A8">
            <w:pPr>
              <w:spacing w:line="253" w:lineRule="atLeast"/>
              <w:rPr>
                <w:rFonts w:ascii="Arial" w:eastAsia="Times New Roman" w:hAnsi="Arial" w:cs="Arial"/>
                <w:b/>
                <w:bCs/>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1361D6">
              <w:rPr>
                <w:rFonts w:ascii="Arial" w:hAnsi="Arial" w:cs="Arial"/>
                <w:sz w:val="20"/>
                <w:szCs w:val="20"/>
              </w:rPr>
              <w:t xml:space="preserve"> Oui  </w:t>
            </w:r>
            <w:r w:rsidR="00B30CB5">
              <w:rPr>
                <w:rFonts w:ascii="Arial" w:hAnsi="Arial" w:cs="Arial"/>
                <w:sz w:val="20"/>
                <w:szCs w:val="20"/>
              </w:rPr>
              <w:fldChar w:fldCharType="begin">
                <w:ffData>
                  <w:name w:val=""/>
                  <w:enabled/>
                  <w:calcOnExit w:val="0"/>
                  <w:checkBox>
                    <w:sizeAuto/>
                    <w:default w:val="0"/>
                  </w:checkBox>
                </w:ffData>
              </w:fldChar>
            </w:r>
            <w:r w:rsidR="00B30CB5">
              <w:rPr>
                <w:rFonts w:ascii="Arial" w:hAnsi="Arial" w:cs="Arial"/>
                <w:sz w:val="20"/>
                <w:szCs w:val="20"/>
              </w:rPr>
              <w:instrText xml:space="preserve"> FORMCHECKBOX </w:instrText>
            </w:r>
            <w:r w:rsidR="00A27930">
              <w:rPr>
                <w:rFonts w:ascii="Arial" w:hAnsi="Arial" w:cs="Arial"/>
                <w:sz w:val="20"/>
                <w:szCs w:val="20"/>
              </w:rPr>
            </w:r>
            <w:r w:rsidR="00A27930">
              <w:rPr>
                <w:rFonts w:ascii="Arial" w:hAnsi="Arial" w:cs="Arial"/>
                <w:sz w:val="20"/>
                <w:szCs w:val="20"/>
              </w:rPr>
              <w:fldChar w:fldCharType="separate"/>
            </w:r>
            <w:r w:rsidR="00B30CB5">
              <w:rPr>
                <w:rFonts w:ascii="Arial" w:hAnsi="Arial" w:cs="Arial"/>
                <w:sz w:val="20"/>
                <w:szCs w:val="20"/>
              </w:rPr>
              <w:fldChar w:fldCharType="end"/>
            </w:r>
            <w:r w:rsidR="001361D6" w:rsidRPr="00EA7DFE">
              <w:rPr>
                <w:rFonts w:ascii="Arial" w:hAnsi="Arial" w:cs="Arial"/>
                <w:sz w:val="20"/>
                <w:szCs w:val="20"/>
              </w:rPr>
              <w:t xml:space="preserve"> Non</w:t>
            </w:r>
            <w:r w:rsidR="001361D6">
              <w:rPr>
                <w:rFonts w:ascii="Arial" w:hAnsi="Arial" w:cs="Arial"/>
                <w:sz w:val="20"/>
                <w:szCs w:val="20"/>
              </w:rPr>
              <w:t xml:space="preserve"> </w:t>
            </w:r>
          </w:p>
        </w:tc>
      </w:tr>
      <w:tr w:rsidR="00F71D52" w:rsidRPr="00354DE9" w14:paraId="34368702" w14:textId="77777777" w:rsidTr="00EE1636">
        <w:trPr>
          <w:trHeight w:val="554"/>
          <w:jc w:val="center"/>
        </w:trPr>
        <w:tc>
          <w:tcPr>
            <w:tcW w:w="2547" w:type="dxa"/>
            <w:shd w:val="clear" w:color="auto" w:fill="FFFFFF" w:themeFill="background1"/>
            <w:vAlign w:val="center"/>
          </w:tcPr>
          <w:p w14:paraId="563012BE" w14:textId="77777777" w:rsidR="00F71D52" w:rsidRPr="00354DE9" w:rsidRDefault="00F71D52" w:rsidP="00155A3B">
            <w:pPr>
              <w:rPr>
                <w:rFonts w:ascii="Arial" w:hAnsi="Arial" w:cs="Arial"/>
                <w:b/>
                <w:sz w:val="20"/>
                <w:szCs w:val="20"/>
              </w:rPr>
            </w:pPr>
            <w:r w:rsidRPr="00354DE9">
              <w:rPr>
                <w:rFonts w:ascii="Arial" w:hAnsi="Arial" w:cs="Arial"/>
                <w:b/>
                <w:sz w:val="20"/>
                <w:szCs w:val="20"/>
              </w:rPr>
              <w:t>Politiques Publiques concernées</w:t>
            </w:r>
          </w:p>
        </w:tc>
        <w:tc>
          <w:tcPr>
            <w:tcW w:w="6973" w:type="dxa"/>
            <w:gridSpan w:val="4"/>
            <w:vAlign w:val="center"/>
          </w:tcPr>
          <w:p w14:paraId="0D4BE901" w14:textId="08F822CF" w:rsidR="00DB1DCC" w:rsidRPr="005B45F0" w:rsidRDefault="00056517" w:rsidP="00DB1DCC">
            <w:pPr>
              <w:spacing w:line="253" w:lineRule="atLeast"/>
              <w:rPr>
                <w:rFonts w:ascii="Arial" w:eastAsia="Times New Roman" w:hAnsi="Arial" w:cs="Arial"/>
                <w:bCs/>
                <w:sz w:val="20"/>
                <w:szCs w:val="20"/>
                <w:lang w:eastAsia="fr-FR"/>
              </w:rPr>
            </w:pPr>
            <w:r>
              <w:rPr>
                <w:rFonts w:ascii="Arial" w:eastAsia="Times New Roman" w:hAnsi="Arial" w:cs="Arial"/>
                <w:bCs/>
                <w:sz w:val="20"/>
                <w:szCs w:val="20"/>
                <w:lang w:eastAsia="fr-FR"/>
              </w:rPr>
              <w:t>Agir pour les aidants, Bien Vieillir</w:t>
            </w:r>
          </w:p>
        </w:tc>
      </w:tr>
      <w:tr w:rsidR="00562D16" w:rsidRPr="00354DE9" w14:paraId="7508D3E6" w14:textId="77777777" w:rsidTr="00EE1636">
        <w:trPr>
          <w:trHeight w:val="554"/>
          <w:jc w:val="center"/>
        </w:trPr>
        <w:tc>
          <w:tcPr>
            <w:tcW w:w="2547" w:type="dxa"/>
            <w:shd w:val="clear" w:color="auto" w:fill="FFFFFF" w:themeFill="background1"/>
            <w:vAlign w:val="center"/>
          </w:tcPr>
          <w:p w14:paraId="2AE621AF" w14:textId="77777777" w:rsidR="00562D16" w:rsidRPr="00354DE9" w:rsidRDefault="00562D16" w:rsidP="00155A3B">
            <w:pPr>
              <w:rPr>
                <w:rFonts w:ascii="Arial" w:hAnsi="Arial" w:cs="Arial"/>
                <w:b/>
                <w:sz w:val="20"/>
                <w:szCs w:val="20"/>
              </w:rPr>
            </w:pPr>
            <w:r>
              <w:rPr>
                <w:rFonts w:ascii="Arial" w:hAnsi="Arial" w:cs="Arial"/>
                <w:b/>
                <w:sz w:val="20"/>
                <w:szCs w:val="20"/>
              </w:rPr>
              <w:t xml:space="preserve">Y-a-t-il une démarche participative associant les citoyens ? </w:t>
            </w:r>
          </w:p>
        </w:tc>
        <w:tc>
          <w:tcPr>
            <w:tcW w:w="6973" w:type="dxa"/>
            <w:gridSpan w:val="4"/>
            <w:vAlign w:val="center"/>
          </w:tcPr>
          <w:p w14:paraId="59A6F4C3" w14:textId="0F28EF98" w:rsidR="00562D16" w:rsidRPr="00354DE9" w:rsidRDefault="001361D6" w:rsidP="00D9224D">
            <w:pPr>
              <w:spacing w:line="253" w:lineRule="atLeast"/>
              <w:rPr>
                <w:rFonts w:ascii="Arial" w:eastAsia="Times New Roman" w:hAnsi="Arial" w:cs="Arial"/>
                <w:bCs/>
                <w:i/>
                <w:sz w:val="20"/>
                <w:szCs w:val="20"/>
                <w:lang w:eastAsia="fr-FR"/>
              </w:rPr>
            </w:pPr>
            <w:r>
              <w:rPr>
                <w:rFonts w:ascii="Arial" w:hAnsi="Arial" w:cs="Arial"/>
                <w:sz w:val="20"/>
                <w:szCs w:val="20"/>
              </w:rPr>
              <w:fldChar w:fldCharType="begin">
                <w:ffData>
                  <w:name w:val="CaseACocher62"/>
                  <w:enabled/>
                  <w:calcOnExit w:val="0"/>
                  <w:checkBox>
                    <w:sizeAuto/>
                    <w:default w:val="0"/>
                  </w:checkBox>
                </w:ffData>
              </w:fldChar>
            </w:r>
            <w:r>
              <w:rPr>
                <w:rFonts w:ascii="Arial" w:hAnsi="Arial" w:cs="Arial"/>
                <w:sz w:val="20"/>
                <w:szCs w:val="20"/>
              </w:rPr>
              <w:instrText xml:space="preserve"> FORMCHECKBOX </w:instrText>
            </w:r>
            <w:r w:rsidR="00A27930">
              <w:rPr>
                <w:rFonts w:ascii="Arial" w:hAnsi="Arial" w:cs="Arial"/>
                <w:sz w:val="20"/>
                <w:szCs w:val="20"/>
              </w:rPr>
            </w:r>
            <w:r w:rsidR="00A2793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Oui  </w:t>
            </w:r>
            <w:r w:rsidR="005E5229">
              <w:rPr>
                <w:rFonts w:ascii="Arial" w:hAnsi="Arial" w:cs="Arial"/>
                <w:sz w:val="20"/>
                <w:szCs w:val="20"/>
              </w:rPr>
              <w:fldChar w:fldCharType="begin">
                <w:ffData>
                  <w:name w:val=""/>
                  <w:enabled/>
                  <w:calcOnExit w:val="0"/>
                  <w:checkBox>
                    <w:sizeAuto/>
                    <w:default w:val="1"/>
                  </w:checkBox>
                </w:ffData>
              </w:fldChar>
            </w:r>
            <w:r w:rsidR="005E5229">
              <w:rPr>
                <w:rFonts w:ascii="Arial" w:hAnsi="Arial" w:cs="Arial"/>
                <w:sz w:val="20"/>
                <w:szCs w:val="20"/>
              </w:rPr>
              <w:instrText xml:space="preserve"> FORMCHECKBOX </w:instrText>
            </w:r>
            <w:r w:rsidR="005E5229">
              <w:rPr>
                <w:rFonts w:ascii="Arial" w:hAnsi="Arial" w:cs="Arial"/>
                <w:sz w:val="20"/>
                <w:szCs w:val="20"/>
              </w:rPr>
            </w:r>
            <w:r w:rsidR="005E5229">
              <w:rPr>
                <w:rFonts w:ascii="Arial" w:hAnsi="Arial" w:cs="Arial"/>
                <w:sz w:val="20"/>
                <w:szCs w:val="20"/>
              </w:rPr>
              <w:fldChar w:fldCharType="end"/>
            </w:r>
            <w:r w:rsidRPr="00EA7DFE">
              <w:rPr>
                <w:rFonts w:ascii="Arial" w:hAnsi="Arial" w:cs="Arial"/>
                <w:sz w:val="20"/>
                <w:szCs w:val="20"/>
              </w:rPr>
              <w:t xml:space="preserve"> Non</w:t>
            </w:r>
            <w:r>
              <w:rPr>
                <w:rFonts w:ascii="Arial" w:hAnsi="Arial" w:cs="Arial"/>
                <w:sz w:val="20"/>
                <w:szCs w:val="20"/>
              </w:rPr>
              <w:t xml:space="preserve"> (Précisez)</w:t>
            </w:r>
          </w:p>
        </w:tc>
      </w:tr>
      <w:tr w:rsidR="00F71D52" w:rsidRPr="00354DE9" w14:paraId="2B99EC58" w14:textId="77777777" w:rsidTr="00C55AAD">
        <w:trPr>
          <w:trHeight w:val="2842"/>
          <w:jc w:val="center"/>
        </w:trPr>
        <w:tc>
          <w:tcPr>
            <w:tcW w:w="2547" w:type="dxa"/>
            <w:shd w:val="clear" w:color="auto" w:fill="FFFFFF" w:themeFill="background1"/>
            <w:vAlign w:val="center"/>
          </w:tcPr>
          <w:p w14:paraId="6EB61071" w14:textId="77777777" w:rsidR="00F71D52" w:rsidRPr="00354DE9" w:rsidRDefault="00F71D52" w:rsidP="00155A3B">
            <w:pPr>
              <w:rPr>
                <w:rFonts w:ascii="Arial" w:hAnsi="Arial" w:cs="Arial"/>
                <w:b/>
                <w:sz w:val="20"/>
                <w:szCs w:val="20"/>
              </w:rPr>
            </w:pPr>
            <w:r w:rsidRPr="00354DE9">
              <w:rPr>
                <w:rFonts w:ascii="Arial" w:hAnsi="Arial" w:cs="Arial"/>
                <w:b/>
                <w:sz w:val="20"/>
                <w:szCs w:val="20"/>
              </w:rPr>
              <w:lastRenderedPageBreak/>
              <w:t xml:space="preserve">Principaux indicateurs d’évaluation retenus </w:t>
            </w:r>
          </w:p>
        </w:tc>
        <w:tc>
          <w:tcPr>
            <w:tcW w:w="6973" w:type="dxa"/>
            <w:gridSpan w:val="4"/>
            <w:vAlign w:val="center"/>
          </w:tcPr>
          <w:p w14:paraId="59A1C2D9" w14:textId="77777777" w:rsidR="00D9224D" w:rsidRDefault="00236FB1" w:rsidP="00236FB1">
            <w:pPr>
              <w:spacing w:line="253" w:lineRule="atLeast"/>
              <w:rPr>
                <w:rFonts w:ascii="Arial" w:hAnsi="Arial" w:cs="Arial"/>
                <w:b/>
                <w:i/>
                <w:sz w:val="20"/>
                <w:szCs w:val="20"/>
                <w:u w:val="single"/>
              </w:rPr>
            </w:pPr>
            <w:r>
              <w:rPr>
                <w:rFonts w:ascii="Arial" w:hAnsi="Arial" w:cs="Arial"/>
                <w:b/>
                <w:i/>
                <w:sz w:val="20"/>
                <w:szCs w:val="20"/>
                <w:u w:val="single"/>
              </w:rPr>
              <w:t>Evaluation propre de l’action </w:t>
            </w:r>
          </w:p>
          <w:p w14:paraId="2DBCEC27" w14:textId="77777777" w:rsidR="00D9224D" w:rsidRDefault="00D9224D" w:rsidP="00236FB1">
            <w:pPr>
              <w:spacing w:line="253" w:lineRule="atLeast"/>
              <w:rPr>
                <w:rFonts w:ascii="Arial" w:hAnsi="Arial" w:cs="Arial"/>
                <w:b/>
                <w:i/>
                <w:sz w:val="20"/>
                <w:szCs w:val="20"/>
                <w:u w:val="single"/>
              </w:rPr>
            </w:pPr>
          </w:p>
          <w:p w14:paraId="43BC6E88" w14:textId="77777777" w:rsidR="00F71D52" w:rsidRDefault="00F71D52" w:rsidP="001772B5">
            <w:pPr>
              <w:spacing w:line="253" w:lineRule="atLeast"/>
              <w:rPr>
                <w:rFonts w:ascii="Arial" w:hAnsi="Arial" w:cs="Arial"/>
                <w:i/>
                <w:sz w:val="20"/>
                <w:szCs w:val="20"/>
              </w:rPr>
            </w:pPr>
            <w:r w:rsidRPr="00354DE9">
              <w:rPr>
                <w:rFonts w:ascii="Arial" w:hAnsi="Arial" w:cs="Arial"/>
                <w:b/>
                <w:i/>
                <w:sz w:val="20"/>
                <w:szCs w:val="20"/>
              </w:rPr>
              <w:t>Indicateurs de processus</w:t>
            </w:r>
            <w:r w:rsidRPr="00354DE9">
              <w:rPr>
                <w:rFonts w:ascii="Arial" w:hAnsi="Arial" w:cs="Arial"/>
                <w:i/>
                <w:sz w:val="20"/>
                <w:szCs w:val="20"/>
              </w:rPr>
              <w:t xml:space="preserve"> : </w:t>
            </w:r>
          </w:p>
          <w:p w14:paraId="2D94919D" w14:textId="5057AE7D" w:rsidR="00C95E04" w:rsidRDefault="00C95E04" w:rsidP="001772B5">
            <w:pPr>
              <w:spacing w:line="253" w:lineRule="atLeast"/>
              <w:rPr>
                <w:rFonts w:ascii="Arial" w:hAnsi="Arial" w:cs="Arial"/>
                <w:i/>
                <w:sz w:val="20"/>
                <w:szCs w:val="20"/>
              </w:rPr>
            </w:pPr>
            <w:r>
              <w:rPr>
                <w:rFonts w:ascii="Arial" w:hAnsi="Arial" w:cs="Arial"/>
                <w:i/>
                <w:sz w:val="20"/>
                <w:szCs w:val="20"/>
              </w:rPr>
              <w:t>Nombre de réunions pour identifier l’offre</w:t>
            </w:r>
          </w:p>
          <w:p w14:paraId="6B7DCA16" w14:textId="41978B34" w:rsidR="00C95E04" w:rsidRDefault="00C95E04" w:rsidP="001772B5">
            <w:pPr>
              <w:spacing w:line="253" w:lineRule="atLeast"/>
              <w:rPr>
                <w:rFonts w:ascii="Arial" w:hAnsi="Arial" w:cs="Arial"/>
                <w:i/>
                <w:sz w:val="20"/>
                <w:szCs w:val="20"/>
              </w:rPr>
            </w:pPr>
            <w:r>
              <w:rPr>
                <w:rFonts w:ascii="Arial" w:hAnsi="Arial" w:cs="Arial"/>
                <w:i/>
                <w:sz w:val="20"/>
                <w:szCs w:val="20"/>
              </w:rPr>
              <w:t>Nombre de partenaires</w:t>
            </w:r>
          </w:p>
          <w:p w14:paraId="771F6A96" w14:textId="55127A91" w:rsidR="00C95E04" w:rsidRDefault="00C95E04" w:rsidP="001772B5">
            <w:pPr>
              <w:spacing w:line="253" w:lineRule="atLeast"/>
              <w:rPr>
                <w:rFonts w:ascii="Arial" w:hAnsi="Arial" w:cs="Arial"/>
                <w:i/>
                <w:sz w:val="20"/>
                <w:szCs w:val="20"/>
              </w:rPr>
            </w:pPr>
            <w:r>
              <w:rPr>
                <w:rFonts w:ascii="Arial" w:hAnsi="Arial" w:cs="Arial"/>
                <w:i/>
                <w:sz w:val="20"/>
                <w:szCs w:val="20"/>
              </w:rPr>
              <w:t>Typologie des partenaires</w:t>
            </w:r>
          </w:p>
          <w:p w14:paraId="7FB9B6DE" w14:textId="1E66D568" w:rsidR="00C95E04" w:rsidRDefault="00C95E04" w:rsidP="001772B5">
            <w:pPr>
              <w:spacing w:line="253" w:lineRule="atLeast"/>
              <w:rPr>
                <w:rFonts w:ascii="Arial" w:hAnsi="Arial" w:cs="Arial"/>
                <w:i/>
                <w:sz w:val="20"/>
                <w:szCs w:val="20"/>
              </w:rPr>
            </w:pPr>
            <w:r>
              <w:rPr>
                <w:rFonts w:ascii="Arial" w:hAnsi="Arial" w:cs="Arial"/>
                <w:i/>
                <w:sz w:val="20"/>
                <w:szCs w:val="20"/>
              </w:rPr>
              <w:t>Nombre de flyers imprimés</w:t>
            </w:r>
          </w:p>
          <w:p w14:paraId="2A9A83AC" w14:textId="4A934A38" w:rsidR="003F2731" w:rsidRDefault="003F2731" w:rsidP="001772B5">
            <w:pPr>
              <w:spacing w:line="253" w:lineRule="atLeast"/>
              <w:rPr>
                <w:rFonts w:ascii="Arial" w:hAnsi="Arial" w:cs="Arial"/>
                <w:i/>
                <w:sz w:val="20"/>
                <w:szCs w:val="20"/>
              </w:rPr>
            </w:pPr>
            <w:r>
              <w:rPr>
                <w:rFonts w:ascii="Arial" w:hAnsi="Arial" w:cs="Arial"/>
                <w:i/>
                <w:sz w:val="20"/>
                <w:szCs w:val="20"/>
              </w:rPr>
              <w:t>Nombre d’entreprises contactées</w:t>
            </w:r>
          </w:p>
          <w:p w14:paraId="32D3001F" w14:textId="59F64219" w:rsidR="00E822DB" w:rsidRDefault="00E822DB" w:rsidP="001772B5">
            <w:pPr>
              <w:spacing w:line="253" w:lineRule="atLeast"/>
              <w:rPr>
                <w:rFonts w:ascii="Arial" w:hAnsi="Arial" w:cs="Arial"/>
                <w:i/>
                <w:sz w:val="20"/>
                <w:szCs w:val="20"/>
              </w:rPr>
            </w:pPr>
            <w:r>
              <w:rPr>
                <w:rFonts w:ascii="Arial" w:hAnsi="Arial" w:cs="Arial"/>
                <w:i/>
                <w:sz w:val="20"/>
                <w:szCs w:val="20"/>
              </w:rPr>
              <w:t>Réalisation du calendrier de communication</w:t>
            </w:r>
          </w:p>
          <w:p w14:paraId="2EE9337F" w14:textId="77777777" w:rsidR="00A44738" w:rsidRPr="001772B5" w:rsidRDefault="00A44738" w:rsidP="001772B5">
            <w:pPr>
              <w:jc w:val="both"/>
              <w:rPr>
                <w:rFonts w:ascii="Arial" w:hAnsi="Arial" w:cs="Arial"/>
                <w:sz w:val="20"/>
                <w:szCs w:val="20"/>
              </w:rPr>
            </w:pPr>
          </w:p>
          <w:p w14:paraId="43694BAE" w14:textId="77777777" w:rsidR="00F71D52" w:rsidRDefault="00F71D52" w:rsidP="00F16670">
            <w:pPr>
              <w:spacing w:line="253" w:lineRule="atLeast"/>
              <w:rPr>
                <w:rFonts w:ascii="Arial" w:hAnsi="Arial" w:cs="Arial"/>
                <w:b/>
                <w:i/>
                <w:sz w:val="20"/>
                <w:szCs w:val="20"/>
              </w:rPr>
            </w:pPr>
            <w:r w:rsidRPr="00354DE9">
              <w:rPr>
                <w:rFonts w:ascii="Arial" w:hAnsi="Arial" w:cs="Arial"/>
                <w:b/>
                <w:i/>
                <w:sz w:val="20"/>
                <w:szCs w:val="20"/>
              </w:rPr>
              <w:t>Indicateurs de résultat</w:t>
            </w:r>
            <w:r w:rsidR="00200CC5">
              <w:rPr>
                <w:rFonts w:ascii="Arial" w:hAnsi="Arial" w:cs="Arial"/>
                <w:b/>
                <w:i/>
                <w:sz w:val="20"/>
                <w:szCs w:val="20"/>
              </w:rPr>
              <w:t xml:space="preserve"> </w:t>
            </w:r>
            <w:r w:rsidRPr="00354DE9">
              <w:rPr>
                <w:rFonts w:ascii="Arial" w:hAnsi="Arial" w:cs="Arial"/>
                <w:b/>
                <w:i/>
                <w:sz w:val="20"/>
                <w:szCs w:val="20"/>
              </w:rPr>
              <w:t xml:space="preserve">: </w:t>
            </w:r>
          </w:p>
          <w:p w14:paraId="3FC25D90" w14:textId="77777777" w:rsidR="00B70036" w:rsidRDefault="00B70036" w:rsidP="00B70036">
            <w:pPr>
              <w:spacing w:line="253" w:lineRule="atLeast"/>
              <w:rPr>
                <w:rFonts w:ascii="Arial" w:hAnsi="Arial" w:cs="Arial"/>
                <w:i/>
                <w:sz w:val="20"/>
                <w:szCs w:val="20"/>
              </w:rPr>
            </w:pPr>
            <w:r>
              <w:rPr>
                <w:rFonts w:ascii="Arial" w:hAnsi="Arial" w:cs="Arial"/>
                <w:i/>
                <w:sz w:val="20"/>
                <w:szCs w:val="20"/>
              </w:rPr>
              <w:t>Nombre d’entreprises rencontrées</w:t>
            </w:r>
          </w:p>
          <w:p w14:paraId="3989230F" w14:textId="1FCDFF8D" w:rsidR="006C222A" w:rsidRPr="00B70036" w:rsidRDefault="00B70036" w:rsidP="00F16670">
            <w:pPr>
              <w:spacing w:line="253" w:lineRule="atLeast"/>
              <w:rPr>
                <w:rFonts w:ascii="Arial" w:eastAsia="Times New Roman" w:hAnsi="Arial" w:cs="Arial"/>
                <w:bCs/>
                <w:i/>
                <w:sz w:val="20"/>
                <w:szCs w:val="20"/>
                <w:lang w:eastAsia="fr-FR"/>
              </w:rPr>
            </w:pPr>
            <w:r w:rsidRPr="00B70036">
              <w:rPr>
                <w:rFonts w:ascii="Arial" w:eastAsia="Times New Roman" w:hAnsi="Arial" w:cs="Arial"/>
                <w:bCs/>
                <w:i/>
                <w:sz w:val="20"/>
                <w:szCs w:val="20"/>
                <w:lang w:eastAsia="fr-FR"/>
              </w:rPr>
              <w:t xml:space="preserve">Nombre de flyers distribués </w:t>
            </w:r>
          </w:p>
          <w:p w14:paraId="3CD18D81" w14:textId="29BFC210" w:rsidR="00B70036" w:rsidRDefault="00B70036" w:rsidP="00F16670">
            <w:pPr>
              <w:spacing w:line="253" w:lineRule="atLeast"/>
              <w:rPr>
                <w:rFonts w:ascii="Arial" w:eastAsia="Times New Roman" w:hAnsi="Arial" w:cs="Arial"/>
                <w:bCs/>
                <w:i/>
                <w:sz w:val="20"/>
                <w:szCs w:val="20"/>
                <w:lang w:eastAsia="fr-FR"/>
              </w:rPr>
            </w:pPr>
            <w:r w:rsidRPr="00B70036">
              <w:rPr>
                <w:rFonts w:ascii="Arial" w:eastAsia="Times New Roman" w:hAnsi="Arial" w:cs="Arial"/>
                <w:bCs/>
                <w:i/>
                <w:sz w:val="20"/>
                <w:szCs w:val="20"/>
                <w:lang w:eastAsia="fr-FR"/>
              </w:rPr>
              <w:t xml:space="preserve">Visite de l’outil informatique </w:t>
            </w:r>
          </w:p>
          <w:p w14:paraId="3C8499BC" w14:textId="65DD087D" w:rsidR="00B70036" w:rsidRDefault="00E822DB" w:rsidP="00F16670">
            <w:pPr>
              <w:spacing w:line="253" w:lineRule="atLeast"/>
              <w:rPr>
                <w:rFonts w:ascii="Arial" w:eastAsia="Times New Roman" w:hAnsi="Arial" w:cs="Arial"/>
                <w:bCs/>
                <w:i/>
                <w:sz w:val="20"/>
                <w:szCs w:val="20"/>
                <w:lang w:eastAsia="fr-FR"/>
              </w:rPr>
            </w:pPr>
            <w:r>
              <w:rPr>
                <w:rFonts w:ascii="Arial" w:eastAsia="Times New Roman" w:hAnsi="Arial" w:cs="Arial"/>
                <w:bCs/>
                <w:i/>
                <w:sz w:val="20"/>
                <w:szCs w:val="20"/>
                <w:lang w:eastAsia="fr-FR"/>
              </w:rPr>
              <w:t>Nombre d’évènement organisé</w:t>
            </w:r>
          </w:p>
          <w:p w14:paraId="6B9B9440" w14:textId="77777777" w:rsidR="00E822DB" w:rsidRPr="00B70036" w:rsidRDefault="00E822DB" w:rsidP="00F16670">
            <w:pPr>
              <w:spacing w:line="253" w:lineRule="atLeast"/>
              <w:rPr>
                <w:rFonts w:ascii="Arial" w:eastAsia="Times New Roman" w:hAnsi="Arial" w:cs="Arial"/>
                <w:bCs/>
                <w:i/>
                <w:sz w:val="20"/>
                <w:szCs w:val="20"/>
                <w:lang w:eastAsia="fr-FR"/>
              </w:rPr>
            </w:pPr>
          </w:p>
          <w:p w14:paraId="5D12CFEA" w14:textId="10A65FD8" w:rsidR="006C222A" w:rsidRDefault="00200CC5" w:rsidP="00F16670">
            <w:pPr>
              <w:spacing w:line="253" w:lineRule="atLeast"/>
              <w:rPr>
                <w:rFonts w:ascii="Arial" w:eastAsia="Times New Roman" w:hAnsi="Arial" w:cs="Arial"/>
                <w:b/>
                <w:bCs/>
                <w:i/>
                <w:sz w:val="20"/>
                <w:szCs w:val="20"/>
                <w:lang w:eastAsia="fr-FR"/>
              </w:rPr>
            </w:pPr>
            <w:r>
              <w:rPr>
                <w:rFonts w:ascii="Arial" w:eastAsia="Times New Roman" w:hAnsi="Arial" w:cs="Arial"/>
                <w:b/>
                <w:bCs/>
                <w:i/>
                <w:sz w:val="20"/>
                <w:szCs w:val="20"/>
                <w:lang w:eastAsia="fr-FR"/>
              </w:rPr>
              <w:t xml:space="preserve">Indicateur d’impact </w:t>
            </w:r>
            <w:r w:rsidR="00413208" w:rsidRPr="00413208">
              <w:rPr>
                <w:rFonts w:ascii="Arial" w:eastAsia="Times New Roman" w:hAnsi="Arial" w:cs="Arial"/>
                <w:b/>
                <w:bCs/>
                <w:i/>
                <w:sz w:val="20"/>
                <w:szCs w:val="20"/>
                <w:lang w:eastAsia="fr-FR"/>
              </w:rPr>
              <w:t>:</w:t>
            </w:r>
            <w:r w:rsidR="00D625E9" w:rsidRPr="00484D18">
              <w:rPr>
                <w:rFonts w:eastAsia="Times New Roman" w:cstheme="minorHAnsi"/>
                <w:bCs/>
                <w:i/>
                <w:sz w:val="20"/>
                <w:szCs w:val="20"/>
                <w:lang w:eastAsia="fr-FR"/>
              </w:rPr>
              <w:t xml:space="preserve"> </w:t>
            </w:r>
            <w:r w:rsidR="00D625E9" w:rsidRPr="00484D18">
              <w:rPr>
                <w:rFonts w:eastAsia="Times New Roman" w:cstheme="minorHAnsi"/>
                <w:bCs/>
                <w:i/>
                <w:sz w:val="20"/>
                <w:szCs w:val="20"/>
                <w:lang w:eastAsia="fr-FR"/>
              </w:rPr>
              <w:t>Amélioration de l’accès à l’offre des aidants</w:t>
            </w:r>
          </w:p>
          <w:p w14:paraId="35BF1934" w14:textId="77777777" w:rsidR="00562D16" w:rsidRDefault="00562D16" w:rsidP="00F16670">
            <w:pPr>
              <w:spacing w:line="253" w:lineRule="atLeast"/>
              <w:rPr>
                <w:rFonts w:ascii="Arial" w:eastAsia="Times New Roman" w:hAnsi="Arial" w:cs="Arial"/>
                <w:bCs/>
                <w:i/>
                <w:sz w:val="20"/>
                <w:szCs w:val="20"/>
                <w:lang w:eastAsia="fr-FR"/>
              </w:rPr>
            </w:pPr>
          </w:p>
          <w:p w14:paraId="6EC58C07" w14:textId="5CB45D83" w:rsidR="00EA7DFE" w:rsidRPr="00562D16" w:rsidRDefault="00562D16" w:rsidP="00F16670">
            <w:pPr>
              <w:spacing w:line="253" w:lineRule="atLeast"/>
              <w:rPr>
                <w:rFonts w:ascii="Arial" w:eastAsia="Times New Roman" w:hAnsi="Arial" w:cs="Arial"/>
                <w:b/>
                <w:bCs/>
                <w:i/>
                <w:sz w:val="20"/>
                <w:szCs w:val="20"/>
                <w:lang w:eastAsia="fr-FR"/>
              </w:rPr>
            </w:pPr>
            <w:r w:rsidRPr="00562D16">
              <w:rPr>
                <w:rFonts w:ascii="Arial" w:eastAsia="Times New Roman" w:hAnsi="Arial" w:cs="Arial"/>
                <w:b/>
                <w:bCs/>
                <w:i/>
                <w:sz w:val="20"/>
                <w:szCs w:val="20"/>
                <w:lang w:eastAsia="fr-FR"/>
              </w:rPr>
              <w:t>Méthode d’évaluation envisagée :</w:t>
            </w:r>
            <w:r w:rsidR="00D625E9">
              <w:rPr>
                <w:rFonts w:ascii="Arial" w:eastAsia="Times New Roman" w:hAnsi="Arial" w:cs="Arial"/>
                <w:b/>
                <w:bCs/>
                <w:i/>
                <w:sz w:val="20"/>
                <w:szCs w:val="20"/>
                <w:lang w:eastAsia="fr-FR"/>
              </w:rPr>
              <w:t xml:space="preserve"> </w:t>
            </w:r>
            <w:r w:rsidR="00334220" w:rsidRPr="00D625E9">
              <w:rPr>
                <w:rFonts w:ascii="Arial" w:eastAsia="Times New Roman" w:hAnsi="Arial" w:cs="Arial"/>
                <w:bCs/>
                <w:i/>
                <w:sz w:val="20"/>
                <w:szCs w:val="20"/>
                <w:lang w:eastAsia="fr-FR"/>
              </w:rPr>
              <w:t>Listing</w:t>
            </w:r>
          </w:p>
        </w:tc>
      </w:tr>
    </w:tbl>
    <w:p w14:paraId="4B0CB2ED" w14:textId="77777777" w:rsidR="00C55AAD" w:rsidRPr="007006B6" w:rsidRDefault="00C55AAD" w:rsidP="00CB54D6">
      <w:pPr>
        <w:spacing w:after="0" w:line="260" w:lineRule="atLeast"/>
        <w:rPr>
          <w:i/>
          <w:color w:val="7F7F7F" w:themeColor="text1" w:themeTint="80"/>
          <w:sz w:val="24"/>
          <w:highlight w:val="magenta"/>
        </w:rPr>
      </w:pPr>
    </w:p>
    <w:sectPr w:rsidR="00C55AAD" w:rsidRPr="007006B6" w:rsidSect="003211AB">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86289" w14:textId="77777777" w:rsidR="00483B91" w:rsidRDefault="00483B91" w:rsidP="000F65D0">
      <w:pPr>
        <w:spacing w:after="0" w:line="240" w:lineRule="auto"/>
      </w:pPr>
      <w:r>
        <w:separator/>
      </w:r>
    </w:p>
  </w:endnote>
  <w:endnote w:type="continuationSeparator" w:id="0">
    <w:p w14:paraId="42817E80" w14:textId="77777777" w:rsidR="00483B91" w:rsidRDefault="00483B91" w:rsidP="000F6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3064A" w14:textId="77777777" w:rsidR="00483B91" w:rsidRPr="00697F84" w:rsidRDefault="00483B91" w:rsidP="000F65D0">
    <w:pPr>
      <w:pStyle w:val="Pieddepage"/>
      <w:jc w:val="center"/>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672F4" w14:textId="77777777" w:rsidR="00483B91" w:rsidRDefault="00483B91" w:rsidP="000F65D0">
      <w:pPr>
        <w:spacing w:after="0" w:line="240" w:lineRule="auto"/>
      </w:pPr>
      <w:r>
        <w:separator/>
      </w:r>
    </w:p>
  </w:footnote>
  <w:footnote w:type="continuationSeparator" w:id="0">
    <w:p w14:paraId="0C6414B6" w14:textId="77777777" w:rsidR="00483B91" w:rsidRDefault="00483B91" w:rsidP="000F65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567BE"/>
    <w:multiLevelType w:val="hybridMultilevel"/>
    <w:tmpl w:val="4EE89E30"/>
    <w:lvl w:ilvl="0" w:tplc="040C0001">
      <w:start w:val="1"/>
      <w:numFmt w:val="bullet"/>
      <w:lvlText w:val=""/>
      <w:lvlJc w:val="left"/>
      <w:pPr>
        <w:ind w:left="1518" w:hanging="360"/>
      </w:pPr>
      <w:rPr>
        <w:rFonts w:ascii="Symbol" w:hAnsi="Symbol" w:hint="default"/>
      </w:rPr>
    </w:lvl>
    <w:lvl w:ilvl="1" w:tplc="040C0003" w:tentative="1">
      <w:start w:val="1"/>
      <w:numFmt w:val="bullet"/>
      <w:lvlText w:val="o"/>
      <w:lvlJc w:val="left"/>
      <w:pPr>
        <w:ind w:left="2238" w:hanging="360"/>
      </w:pPr>
      <w:rPr>
        <w:rFonts w:ascii="Courier New" w:hAnsi="Courier New" w:cs="Courier New" w:hint="default"/>
      </w:rPr>
    </w:lvl>
    <w:lvl w:ilvl="2" w:tplc="040C0005" w:tentative="1">
      <w:start w:val="1"/>
      <w:numFmt w:val="bullet"/>
      <w:lvlText w:val=""/>
      <w:lvlJc w:val="left"/>
      <w:pPr>
        <w:ind w:left="2958" w:hanging="360"/>
      </w:pPr>
      <w:rPr>
        <w:rFonts w:ascii="Wingdings" w:hAnsi="Wingdings" w:hint="default"/>
      </w:rPr>
    </w:lvl>
    <w:lvl w:ilvl="3" w:tplc="040C0001" w:tentative="1">
      <w:start w:val="1"/>
      <w:numFmt w:val="bullet"/>
      <w:lvlText w:val=""/>
      <w:lvlJc w:val="left"/>
      <w:pPr>
        <w:ind w:left="3678" w:hanging="360"/>
      </w:pPr>
      <w:rPr>
        <w:rFonts w:ascii="Symbol" w:hAnsi="Symbol" w:hint="default"/>
      </w:rPr>
    </w:lvl>
    <w:lvl w:ilvl="4" w:tplc="040C0003" w:tentative="1">
      <w:start w:val="1"/>
      <w:numFmt w:val="bullet"/>
      <w:lvlText w:val="o"/>
      <w:lvlJc w:val="left"/>
      <w:pPr>
        <w:ind w:left="4398" w:hanging="360"/>
      </w:pPr>
      <w:rPr>
        <w:rFonts w:ascii="Courier New" w:hAnsi="Courier New" w:cs="Courier New" w:hint="default"/>
      </w:rPr>
    </w:lvl>
    <w:lvl w:ilvl="5" w:tplc="040C0005" w:tentative="1">
      <w:start w:val="1"/>
      <w:numFmt w:val="bullet"/>
      <w:lvlText w:val=""/>
      <w:lvlJc w:val="left"/>
      <w:pPr>
        <w:ind w:left="5118" w:hanging="360"/>
      </w:pPr>
      <w:rPr>
        <w:rFonts w:ascii="Wingdings" w:hAnsi="Wingdings" w:hint="default"/>
      </w:rPr>
    </w:lvl>
    <w:lvl w:ilvl="6" w:tplc="040C0001" w:tentative="1">
      <w:start w:val="1"/>
      <w:numFmt w:val="bullet"/>
      <w:lvlText w:val=""/>
      <w:lvlJc w:val="left"/>
      <w:pPr>
        <w:ind w:left="5838" w:hanging="360"/>
      </w:pPr>
      <w:rPr>
        <w:rFonts w:ascii="Symbol" w:hAnsi="Symbol" w:hint="default"/>
      </w:rPr>
    </w:lvl>
    <w:lvl w:ilvl="7" w:tplc="040C0003" w:tentative="1">
      <w:start w:val="1"/>
      <w:numFmt w:val="bullet"/>
      <w:lvlText w:val="o"/>
      <w:lvlJc w:val="left"/>
      <w:pPr>
        <w:ind w:left="6558" w:hanging="360"/>
      </w:pPr>
      <w:rPr>
        <w:rFonts w:ascii="Courier New" w:hAnsi="Courier New" w:cs="Courier New" w:hint="default"/>
      </w:rPr>
    </w:lvl>
    <w:lvl w:ilvl="8" w:tplc="040C0005" w:tentative="1">
      <w:start w:val="1"/>
      <w:numFmt w:val="bullet"/>
      <w:lvlText w:val=""/>
      <w:lvlJc w:val="left"/>
      <w:pPr>
        <w:ind w:left="7278" w:hanging="360"/>
      </w:pPr>
      <w:rPr>
        <w:rFonts w:ascii="Wingdings" w:hAnsi="Wingdings" w:hint="default"/>
      </w:rPr>
    </w:lvl>
  </w:abstractNum>
  <w:abstractNum w:abstractNumId="1" w15:restartNumberingAfterBreak="0">
    <w:nsid w:val="2D4F7A8E"/>
    <w:multiLevelType w:val="hybridMultilevel"/>
    <w:tmpl w:val="F9DADC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11C08F8"/>
    <w:multiLevelType w:val="hybridMultilevel"/>
    <w:tmpl w:val="A6EEA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C271790"/>
    <w:multiLevelType w:val="hybridMultilevel"/>
    <w:tmpl w:val="C96CC8EA"/>
    <w:lvl w:ilvl="0" w:tplc="E7C40A7E">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3B14F10"/>
    <w:multiLevelType w:val="hybridMultilevel"/>
    <w:tmpl w:val="BE2AD8A6"/>
    <w:lvl w:ilvl="0" w:tplc="E7DA4E9A">
      <w:numFmt w:val="bullet"/>
      <w:lvlText w:val="-"/>
      <w:lvlJc w:val="left"/>
      <w:pPr>
        <w:ind w:left="720" w:hanging="360"/>
      </w:pPr>
      <w:rPr>
        <w:rFonts w:ascii="Calibri" w:eastAsiaTheme="minorHAnsi" w:hAnsi="Calibri" w:cs="Calibr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5050543"/>
    <w:multiLevelType w:val="hybridMultilevel"/>
    <w:tmpl w:val="814A881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C134341"/>
    <w:multiLevelType w:val="hybridMultilevel"/>
    <w:tmpl w:val="23DCFC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3"/>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44D"/>
    <w:rsid w:val="00003907"/>
    <w:rsid w:val="000369F8"/>
    <w:rsid w:val="000415CE"/>
    <w:rsid w:val="000467C4"/>
    <w:rsid w:val="00056517"/>
    <w:rsid w:val="00061716"/>
    <w:rsid w:val="000663A6"/>
    <w:rsid w:val="0007266E"/>
    <w:rsid w:val="00081313"/>
    <w:rsid w:val="0009071D"/>
    <w:rsid w:val="00092B06"/>
    <w:rsid w:val="00095BF8"/>
    <w:rsid w:val="000B410A"/>
    <w:rsid w:val="000D20D5"/>
    <w:rsid w:val="000F65D0"/>
    <w:rsid w:val="00132058"/>
    <w:rsid w:val="001361D6"/>
    <w:rsid w:val="00143098"/>
    <w:rsid w:val="001514A1"/>
    <w:rsid w:val="00155A3B"/>
    <w:rsid w:val="001772B5"/>
    <w:rsid w:val="001A363E"/>
    <w:rsid w:val="001B5676"/>
    <w:rsid w:val="001B66A4"/>
    <w:rsid w:val="001D2B35"/>
    <w:rsid w:val="001D3C27"/>
    <w:rsid w:val="001D5A64"/>
    <w:rsid w:val="001F3366"/>
    <w:rsid w:val="00200CC5"/>
    <w:rsid w:val="00220C2D"/>
    <w:rsid w:val="00232B63"/>
    <w:rsid w:val="00232D46"/>
    <w:rsid w:val="002369FA"/>
    <w:rsid w:val="00236FB1"/>
    <w:rsid w:val="00242459"/>
    <w:rsid w:val="0027785F"/>
    <w:rsid w:val="00283654"/>
    <w:rsid w:val="002A03EA"/>
    <w:rsid w:val="002B2249"/>
    <w:rsid w:val="002B64AB"/>
    <w:rsid w:val="002C3F5E"/>
    <w:rsid w:val="002C5D0C"/>
    <w:rsid w:val="002E030B"/>
    <w:rsid w:val="002E571E"/>
    <w:rsid w:val="002F799F"/>
    <w:rsid w:val="00302BF2"/>
    <w:rsid w:val="00303F67"/>
    <w:rsid w:val="0031277A"/>
    <w:rsid w:val="00317EE6"/>
    <w:rsid w:val="003211AB"/>
    <w:rsid w:val="00334220"/>
    <w:rsid w:val="003458D1"/>
    <w:rsid w:val="00354DE9"/>
    <w:rsid w:val="0036710F"/>
    <w:rsid w:val="0039458C"/>
    <w:rsid w:val="003B3017"/>
    <w:rsid w:val="003B50D4"/>
    <w:rsid w:val="003C1972"/>
    <w:rsid w:val="003C2EE4"/>
    <w:rsid w:val="003C5A06"/>
    <w:rsid w:val="003C7858"/>
    <w:rsid w:val="003D3A7D"/>
    <w:rsid w:val="003D7039"/>
    <w:rsid w:val="003E06AB"/>
    <w:rsid w:val="003E6827"/>
    <w:rsid w:val="003F2731"/>
    <w:rsid w:val="003F4186"/>
    <w:rsid w:val="00406721"/>
    <w:rsid w:val="00413208"/>
    <w:rsid w:val="004205F4"/>
    <w:rsid w:val="004438EA"/>
    <w:rsid w:val="004538FE"/>
    <w:rsid w:val="00454C16"/>
    <w:rsid w:val="0046751A"/>
    <w:rsid w:val="00470F3C"/>
    <w:rsid w:val="00483B91"/>
    <w:rsid w:val="00485C93"/>
    <w:rsid w:val="00487FA8"/>
    <w:rsid w:val="00493814"/>
    <w:rsid w:val="00497CC6"/>
    <w:rsid w:val="004B09AF"/>
    <w:rsid w:val="004D2233"/>
    <w:rsid w:val="004E3FC8"/>
    <w:rsid w:val="00514B68"/>
    <w:rsid w:val="00520A61"/>
    <w:rsid w:val="005259C1"/>
    <w:rsid w:val="005279BE"/>
    <w:rsid w:val="005424C3"/>
    <w:rsid w:val="00554D2B"/>
    <w:rsid w:val="00562D16"/>
    <w:rsid w:val="00565122"/>
    <w:rsid w:val="0057104E"/>
    <w:rsid w:val="00575F7C"/>
    <w:rsid w:val="00581B8F"/>
    <w:rsid w:val="005843B6"/>
    <w:rsid w:val="0058636E"/>
    <w:rsid w:val="00587D2A"/>
    <w:rsid w:val="00590386"/>
    <w:rsid w:val="005B3191"/>
    <w:rsid w:val="005B45F0"/>
    <w:rsid w:val="005C4530"/>
    <w:rsid w:val="005C6B90"/>
    <w:rsid w:val="005D003C"/>
    <w:rsid w:val="005D223B"/>
    <w:rsid w:val="005E0E8C"/>
    <w:rsid w:val="005E3E50"/>
    <w:rsid w:val="005E5229"/>
    <w:rsid w:val="005F1C88"/>
    <w:rsid w:val="00603E4F"/>
    <w:rsid w:val="006075C2"/>
    <w:rsid w:val="006103D7"/>
    <w:rsid w:val="00613362"/>
    <w:rsid w:val="00635DD5"/>
    <w:rsid w:val="006376E9"/>
    <w:rsid w:val="00642029"/>
    <w:rsid w:val="00645F05"/>
    <w:rsid w:val="00667A06"/>
    <w:rsid w:val="00683C9E"/>
    <w:rsid w:val="00697F84"/>
    <w:rsid w:val="006C222A"/>
    <w:rsid w:val="006E7AC4"/>
    <w:rsid w:val="006E7EA4"/>
    <w:rsid w:val="006F6247"/>
    <w:rsid w:val="007006B6"/>
    <w:rsid w:val="0070294D"/>
    <w:rsid w:val="007141CA"/>
    <w:rsid w:val="0072428A"/>
    <w:rsid w:val="00727336"/>
    <w:rsid w:val="00737BD8"/>
    <w:rsid w:val="007452AB"/>
    <w:rsid w:val="00765FA6"/>
    <w:rsid w:val="007A2C05"/>
    <w:rsid w:val="007A43F5"/>
    <w:rsid w:val="007A67B1"/>
    <w:rsid w:val="007B7A72"/>
    <w:rsid w:val="007C085A"/>
    <w:rsid w:val="007C6079"/>
    <w:rsid w:val="007C733F"/>
    <w:rsid w:val="007D344D"/>
    <w:rsid w:val="007F5BDF"/>
    <w:rsid w:val="007F5EE5"/>
    <w:rsid w:val="008124C7"/>
    <w:rsid w:val="0083674A"/>
    <w:rsid w:val="0084326F"/>
    <w:rsid w:val="0085285D"/>
    <w:rsid w:val="00853973"/>
    <w:rsid w:val="00855E6A"/>
    <w:rsid w:val="00867184"/>
    <w:rsid w:val="00880675"/>
    <w:rsid w:val="00881640"/>
    <w:rsid w:val="008955BD"/>
    <w:rsid w:val="008B1140"/>
    <w:rsid w:val="008D6145"/>
    <w:rsid w:val="008D747C"/>
    <w:rsid w:val="008E00F9"/>
    <w:rsid w:val="008E2932"/>
    <w:rsid w:val="008E35E9"/>
    <w:rsid w:val="0090054A"/>
    <w:rsid w:val="0090317F"/>
    <w:rsid w:val="0091435A"/>
    <w:rsid w:val="009302A4"/>
    <w:rsid w:val="00931A42"/>
    <w:rsid w:val="009507D8"/>
    <w:rsid w:val="00960EB5"/>
    <w:rsid w:val="00991643"/>
    <w:rsid w:val="00993EAA"/>
    <w:rsid w:val="00996C61"/>
    <w:rsid w:val="009B2256"/>
    <w:rsid w:val="009B7833"/>
    <w:rsid w:val="009D1504"/>
    <w:rsid w:val="009D2C12"/>
    <w:rsid w:val="009E216D"/>
    <w:rsid w:val="009E3C5B"/>
    <w:rsid w:val="009E5171"/>
    <w:rsid w:val="00A05F6F"/>
    <w:rsid w:val="00A06420"/>
    <w:rsid w:val="00A064B3"/>
    <w:rsid w:val="00A12491"/>
    <w:rsid w:val="00A17758"/>
    <w:rsid w:val="00A26463"/>
    <w:rsid w:val="00A27930"/>
    <w:rsid w:val="00A35419"/>
    <w:rsid w:val="00A44738"/>
    <w:rsid w:val="00A50A11"/>
    <w:rsid w:val="00A52410"/>
    <w:rsid w:val="00A57895"/>
    <w:rsid w:val="00A65EA5"/>
    <w:rsid w:val="00A84D22"/>
    <w:rsid w:val="00A853BA"/>
    <w:rsid w:val="00A85539"/>
    <w:rsid w:val="00A91263"/>
    <w:rsid w:val="00A95222"/>
    <w:rsid w:val="00AA64E8"/>
    <w:rsid w:val="00AB46F7"/>
    <w:rsid w:val="00AC4EAF"/>
    <w:rsid w:val="00AC64C8"/>
    <w:rsid w:val="00AE0A60"/>
    <w:rsid w:val="00B307AF"/>
    <w:rsid w:val="00B30CB5"/>
    <w:rsid w:val="00B3589D"/>
    <w:rsid w:val="00B6113B"/>
    <w:rsid w:val="00B63045"/>
    <w:rsid w:val="00B63C78"/>
    <w:rsid w:val="00B70036"/>
    <w:rsid w:val="00B77E55"/>
    <w:rsid w:val="00B90206"/>
    <w:rsid w:val="00BA28B9"/>
    <w:rsid w:val="00BA59FE"/>
    <w:rsid w:val="00BA67BA"/>
    <w:rsid w:val="00BB4009"/>
    <w:rsid w:val="00BB46BC"/>
    <w:rsid w:val="00BC1EC3"/>
    <w:rsid w:val="00BC68A1"/>
    <w:rsid w:val="00BD43A8"/>
    <w:rsid w:val="00BD6522"/>
    <w:rsid w:val="00C064B1"/>
    <w:rsid w:val="00C108AC"/>
    <w:rsid w:val="00C20F50"/>
    <w:rsid w:val="00C24B6E"/>
    <w:rsid w:val="00C55AAD"/>
    <w:rsid w:val="00C64A31"/>
    <w:rsid w:val="00C66B41"/>
    <w:rsid w:val="00C67C76"/>
    <w:rsid w:val="00C861E6"/>
    <w:rsid w:val="00C95E04"/>
    <w:rsid w:val="00CA5EAF"/>
    <w:rsid w:val="00CB0C23"/>
    <w:rsid w:val="00CB1869"/>
    <w:rsid w:val="00CB2089"/>
    <w:rsid w:val="00CB54D6"/>
    <w:rsid w:val="00CE2A16"/>
    <w:rsid w:val="00CF332C"/>
    <w:rsid w:val="00CF4089"/>
    <w:rsid w:val="00CF5A01"/>
    <w:rsid w:val="00D06A10"/>
    <w:rsid w:val="00D207A0"/>
    <w:rsid w:val="00D26527"/>
    <w:rsid w:val="00D515D0"/>
    <w:rsid w:val="00D625E9"/>
    <w:rsid w:val="00D6315F"/>
    <w:rsid w:val="00D857D5"/>
    <w:rsid w:val="00D918EE"/>
    <w:rsid w:val="00D9224D"/>
    <w:rsid w:val="00D93E1D"/>
    <w:rsid w:val="00D97F22"/>
    <w:rsid w:val="00DB1DCC"/>
    <w:rsid w:val="00DC5BF0"/>
    <w:rsid w:val="00DD41B9"/>
    <w:rsid w:val="00DE0A03"/>
    <w:rsid w:val="00DE7211"/>
    <w:rsid w:val="00E22823"/>
    <w:rsid w:val="00E4089D"/>
    <w:rsid w:val="00E42C22"/>
    <w:rsid w:val="00E71DC1"/>
    <w:rsid w:val="00E822DB"/>
    <w:rsid w:val="00E92D2D"/>
    <w:rsid w:val="00EA7DFE"/>
    <w:rsid w:val="00EB1BBA"/>
    <w:rsid w:val="00EC51E6"/>
    <w:rsid w:val="00EC57B3"/>
    <w:rsid w:val="00ED0575"/>
    <w:rsid w:val="00EE1636"/>
    <w:rsid w:val="00EE519C"/>
    <w:rsid w:val="00F008ED"/>
    <w:rsid w:val="00F16670"/>
    <w:rsid w:val="00F4306F"/>
    <w:rsid w:val="00F47D59"/>
    <w:rsid w:val="00F56621"/>
    <w:rsid w:val="00F67A8A"/>
    <w:rsid w:val="00F71D52"/>
    <w:rsid w:val="00F743EE"/>
    <w:rsid w:val="00F77CFC"/>
    <w:rsid w:val="00F91A39"/>
    <w:rsid w:val="00F940FE"/>
    <w:rsid w:val="00FA242B"/>
    <w:rsid w:val="00FB0EB1"/>
    <w:rsid w:val="00FC2812"/>
    <w:rsid w:val="00FE0751"/>
    <w:rsid w:val="00FF59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B66CB"/>
  <w15:docId w15:val="{23A56593-BA81-4277-8CB1-8C85473E7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58D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D3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F65D0"/>
    <w:pPr>
      <w:tabs>
        <w:tab w:val="center" w:pos="4536"/>
        <w:tab w:val="right" w:pos="9072"/>
      </w:tabs>
      <w:spacing w:after="0" w:line="240" w:lineRule="auto"/>
    </w:pPr>
  </w:style>
  <w:style w:type="character" w:customStyle="1" w:styleId="En-tteCar">
    <w:name w:val="En-tête Car"/>
    <w:basedOn w:val="Policepardfaut"/>
    <w:link w:val="En-tte"/>
    <w:uiPriority w:val="99"/>
    <w:rsid w:val="000F65D0"/>
  </w:style>
  <w:style w:type="paragraph" w:styleId="Pieddepage">
    <w:name w:val="footer"/>
    <w:basedOn w:val="Normal"/>
    <w:link w:val="PieddepageCar"/>
    <w:uiPriority w:val="99"/>
    <w:unhideWhenUsed/>
    <w:rsid w:val="000F65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65D0"/>
  </w:style>
  <w:style w:type="paragraph" w:styleId="Textedebulles">
    <w:name w:val="Balloon Text"/>
    <w:basedOn w:val="Normal"/>
    <w:link w:val="TextedebullesCar"/>
    <w:uiPriority w:val="99"/>
    <w:semiHidden/>
    <w:unhideWhenUsed/>
    <w:rsid w:val="009E3C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E3C5B"/>
    <w:rPr>
      <w:rFonts w:ascii="Tahoma" w:hAnsi="Tahoma" w:cs="Tahoma"/>
      <w:sz w:val="16"/>
      <w:szCs w:val="16"/>
    </w:rPr>
  </w:style>
  <w:style w:type="paragraph" w:customStyle="1" w:styleId="Default">
    <w:name w:val="Default"/>
    <w:rsid w:val="0058636E"/>
    <w:pPr>
      <w:autoSpaceDE w:val="0"/>
      <w:autoSpaceDN w:val="0"/>
      <w:adjustRightInd w:val="0"/>
      <w:spacing w:after="0" w:line="240" w:lineRule="auto"/>
    </w:pPr>
    <w:rPr>
      <w:rFonts w:ascii="Arial" w:hAnsi="Arial" w:cs="Arial"/>
      <w:color w:val="000000"/>
      <w:sz w:val="24"/>
      <w:szCs w:val="24"/>
    </w:rPr>
  </w:style>
  <w:style w:type="character" w:styleId="Textedelespacerserv">
    <w:name w:val="Placeholder Text"/>
    <w:basedOn w:val="Policepardfaut"/>
    <w:uiPriority w:val="99"/>
    <w:semiHidden/>
    <w:rsid w:val="00C20F50"/>
    <w:rPr>
      <w:color w:val="808080"/>
    </w:rPr>
  </w:style>
  <w:style w:type="paragraph" w:styleId="Paragraphedeliste">
    <w:name w:val="List Paragraph"/>
    <w:basedOn w:val="Normal"/>
    <w:uiPriority w:val="34"/>
    <w:qFormat/>
    <w:rsid w:val="00CF332C"/>
    <w:pPr>
      <w:ind w:left="720"/>
      <w:contextualSpacing/>
    </w:pPr>
  </w:style>
  <w:style w:type="character" w:styleId="lev">
    <w:name w:val="Strong"/>
    <w:basedOn w:val="Policepardfaut"/>
    <w:uiPriority w:val="22"/>
    <w:qFormat/>
    <w:rsid w:val="00A84D22"/>
    <w:rPr>
      <w:b/>
      <w:bCs/>
    </w:rPr>
  </w:style>
  <w:style w:type="character" w:styleId="Lienhypertexte">
    <w:name w:val="Hyperlink"/>
    <w:basedOn w:val="Policepardfaut"/>
    <w:uiPriority w:val="99"/>
    <w:unhideWhenUsed/>
    <w:rsid w:val="000663A6"/>
    <w:rPr>
      <w:color w:val="0000FF"/>
      <w:u w:val="single"/>
    </w:rPr>
  </w:style>
  <w:style w:type="character" w:customStyle="1" w:styleId="Mentionnonrsolue1">
    <w:name w:val="Mention non résolue1"/>
    <w:basedOn w:val="Policepardfaut"/>
    <w:uiPriority w:val="99"/>
    <w:semiHidden/>
    <w:unhideWhenUsed/>
    <w:rsid w:val="0027785F"/>
    <w:rPr>
      <w:color w:val="605E5C"/>
      <w:shd w:val="clear" w:color="auto" w:fill="E1DFDD"/>
    </w:rPr>
  </w:style>
  <w:style w:type="paragraph" w:styleId="Rvision">
    <w:name w:val="Revision"/>
    <w:hidden/>
    <w:uiPriority w:val="99"/>
    <w:semiHidden/>
    <w:rsid w:val="00554D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99864">
      <w:bodyDiv w:val="1"/>
      <w:marLeft w:val="0"/>
      <w:marRight w:val="0"/>
      <w:marTop w:val="0"/>
      <w:marBottom w:val="0"/>
      <w:divBdr>
        <w:top w:val="none" w:sz="0" w:space="0" w:color="auto"/>
        <w:left w:val="none" w:sz="0" w:space="0" w:color="auto"/>
        <w:bottom w:val="none" w:sz="0" w:space="0" w:color="auto"/>
        <w:right w:val="none" w:sz="0" w:space="0" w:color="auto"/>
      </w:divBdr>
    </w:div>
    <w:div w:id="272321610">
      <w:bodyDiv w:val="1"/>
      <w:marLeft w:val="0"/>
      <w:marRight w:val="0"/>
      <w:marTop w:val="0"/>
      <w:marBottom w:val="0"/>
      <w:divBdr>
        <w:top w:val="none" w:sz="0" w:space="0" w:color="auto"/>
        <w:left w:val="none" w:sz="0" w:space="0" w:color="auto"/>
        <w:bottom w:val="none" w:sz="0" w:space="0" w:color="auto"/>
        <w:right w:val="none" w:sz="0" w:space="0" w:color="auto"/>
      </w:divBdr>
    </w:div>
    <w:div w:id="575671898">
      <w:bodyDiv w:val="1"/>
      <w:marLeft w:val="0"/>
      <w:marRight w:val="0"/>
      <w:marTop w:val="0"/>
      <w:marBottom w:val="0"/>
      <w:divBdr>
        <w:top w:val="none" w:sz="0" w:space="0" w:color="auto"/>
        <w:left w:val="none" w:sz="0" w:space="0" w:color="auto"/>
        <w:bottom w:val="none" w:sz="0" w:space="0" w:color="auto"/>
        <w:right w:val="none" w:sz="0" w:space="0" w:color="auto"/>
      </w:divBdr>
    </w:div>
    <w:div w:id="618075419">
      <w:bodyDiv w:val="1"/>
      <w:marLeft w:val="0"/>
      <w:marRight w:val="0"/>
      <w:marTop w:val="0"/>
      <w:marBottom w:val="0"/>
      <w:divBdr>
        <w:top w:val="none" w:sz="0" w:space="0" w:color="auto"/>
        <w:left w:val="none" w:sz="0" w:space="0" w:color="auto"/>
        <w:bottom w:val="none" w:sz="0" w:space="0" w:color="auto"/>
        <w:right w:val="none" w:sz="0" w:space="0" w:color="auto"/>
      </w:divBdr>
    </w:div>
    <w:div w:id="983004341">
      <w:bodyDiv w:val="1"/>
      <w:marLeft w:val="0"/>
      <w:marRight w:val="0"/>
      <w:marTop w:val="0"/>
      <w:marBottom w:val="0"/>
      <w:divBdr>
        <w:top w:val="none" w:sz="0" w:space="0" w:color="auto"/>
        <w:left w:val="none" w:sz="0" w:space="0" w:color="auto"/>
        <w:bottom w:val="none" w:sz="0" w:space="0" w:color="auto"/>
        <w:right w:val="none" w:sz="0" w:space="0" w:color="auto"/>
      </w:divBdr>
    </w:div>
    <w:div w:id="1135216085">
      <w:bodyDiv w:val="1"/>
      <w:marLeft w:val="0"/>
      <w:marRight w:val="0"/>
      <w:marTop w:val="0"/>
      <w:marBottom w:val="0"/>
      <w:divBdr>
        <w:top w:val="none" w:sz="0" w:space="0" w:color="auto"/>
        <w:left w:val="none" w:sz="0" w:space="0" w:color="auto"/>
        <w:bottom w:val="none" w:sz="0" w:space="0" w:color="auto"/>
        <w:right w:val="none" w:sz="0" w:space="0" w:color="auto"/>
      </w:divBdr>
    </w:div>
    <w:div w:id="1179349621">
      <w:bodyDiv w:val="1"/>
      <w:marLeft w:val="0"/>
      <w:marRight w:val="0"/>
      <w:marTop w:val="0"/>
      <w:marBottom w:val="0"/>
      <w:divBdr>
        <w:top w:val="none" w:sz="0" w:space="0" w:color="auto"/>
        <w:left w:val="none" w:sz="0" w:space="0" w:color="auto"/>
        <w:bottom w:val="none" w:sz="0" w:space="0" w:color="auto"/>
        <w:right w:val="none" w:sz="0" w:space="0" w:color="auto"/>
      </w:divBdr>
    </w:div>
    <w:div w:id="1380546990">
      <w:bodyDiv w:val="1"/>
      <w:marLeft w:val="0"/>
      <w:marRight w:val="0"/>
      <w:marTop w:val="0"/>
      <w:marBottom w:val="0"/>
      <w:divBdr>
        <w:top w:val="none" w:sz="0" w:space="0" w:color="auto"/>
        <w:left w:val="none" w:sz="0" w:space="0" w:color="auto"/>
        <w:bottom w:val="none" w:sz="0" w:space="0" w:color="auto"/>
        <w:right w:val="none" w:sz="0" w:space="0" w:color="auto"/>
      </w:divBdr>
    </w:div>
    <w:div w:id="183456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9"/>
        <w:category>
          <w:name w:val="Général"/>
          <w:gallery w:val="placeholder"/>
        </w:category>
        <w:types>
          <w:type w:val="bbPlcHdr"/>
        </w:types>
        <w:behaviors>
          <w:behavior w:val="content"/>
        </w:behaviors>
        <w:guid w:val="{5447FCCE-7EC4-42C8-9E32-C695DEB0E2F5}"/>
      </w:docPartPr>
      <w:docPartBody>
        <w:p w:rsidR="008624D3" w:rsidRDefault="009D2B51">
          <w:r w:rsidRPr="00B83B06">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2B51"/>
    <w:rsid w:val="00292995"/>
    <w:rsid w:val="00451A21"/>
    <w:rsid w:val="00461B3A"/>
    <w:rsid w:val="004A0CE2"/>
    <w:rsid w:val="00600894"/>
    <w:rsid w:val="006A25DD"/>
    <w:rsid w:val="0070219A"/>
    <w:rsid w:val="00727336"/>
    <w:rsid w:val="007D6325"/>
    <w:rsid w:val="007F6977"/>
    <w:rsid w:val="008624D3"/>
    <w:rsid w:val="00880E1B"/>
    <w:rsid w:val="008E0070"/>
    <w:rsid w:val="009B4F8E"/>
    <w:rsid w:val="009C782F"/>
    <w:rsid w:val="009D2B51"/>
    <w:rsid w:val="00A12EAD"/>
    <w:rsid w:val="00A77F85"/>
    <w:rsid w:val="00BC1AB3"/>
    <w:rsid w:val="00CF0536"/>
    <w:rsid w:val="00D52621"/>
    <w:rsid w:val="00E21CF5"/>
    <w:rsid w:val="00E84E5F"/>
    <w:rsid w:val="00E85F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61B3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A9E05-B6D7-4DB1-AA68-197400E22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1489</Words>
  <Characters>8193</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MAS</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PETR</cp:lastModifiedBy>
  <cp:revision>9</cp:revision>
  <cp:lastPrinted>2019-09-16T13:02:00Z</cp:lastPrinted>
  <dcterms:created xsi:type="dcterms:W3CDTF">2025-03-19T15:53:00Z</dcterms:created>
  <dcterms:modified xsi:type="dcterms:W3CDTF">2025-03-26T12:18:00Z</dcterms:modified>
</cp:coreProperties>
</file>