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CellMar>
          <w:top w:w="57" w:type="dxa"/>
          <w:bottom w:w="57" w:type="dxa"/>
        </w:tblCellMar>
        <w:tblLook w:val="04A0" w:firstRow="1" w:lastRow="0" w:firstColumn="1" w:lastColumn="0" w:noHBand="0" w:noVBand="1"/>
      </w:tblPr>
      <w:tblGrid>
        <w:gridCol w:w="2547"/>
        <w:gridCol w:w="1701"/>
        <w:gridCol w:w="88"/>
        <w:gridCol w:w="1697"/>
        <w:gridCol w:w="3487"/>
      </w:tblGrid>
      <w:tr w:rsidR="00DC5BF0" w:rsidRPr="00697F84" w:rsidTr="00A95222">
        <w:trPr>
          <w:trHeight w:val="641"/>
          <w:jc w:val="center"/>
        </w:trPr>
        <w:tc>
          <w:tcPr>
            <w:tcW w:w="2547" w:type="dxa"/>
            <w:tcBorders>
              <w:bottom w:val="single" w:sz="4" w:space="0" w:color="auto"/>
            </w:tcBorders>
            <w:shd w:val="clear" w:color="auto" w:fill="FFFFFF" w:themeFill="background1"/>
            <w:vAlign w:val="center"/>
          </w:tcPr>
          <w:p w:rsidR="00DC5BF0" w:rsidRPr="00EE1636" w:rsidRDefault="00B3589D" w:rsidP="00D9224D">
            <w:r w:rsidRPr="00EE1636">
              <w:t>Action</w:t>
            </w:r>
            <w:r w:rsidR="001F3366" w:rsidRPr="00EE1636">
              <w:t xml:space="preserve"> </w:t>
            </w:r>
            <w:r w:rsidR="00D9224D">
              <w:t>n°</w:t>
            </w:r>
            <w:r w:rsidR="00122115">
              <w:t>1</w:t>
            </w:r>
            <w:r w:rsidR="00855021">
              <w:t>3</w:t>
            </w:r>
          </w:p>
        </w:tc>
        <w:tc>
          <w:tcPr>
            <w:tcW w:w="6973" w:type="dxa"/>
            <w:gridSpan w:val="4"/>
            <w:tcBorders>
              <w:bottom w:val="single" w:sz="4" w:space="0" w:color="auto"/>
            </w:tcBorders>
            <w:shd w:val="clear" w:color="auto" w:fill="FFFFFF" w:themeFill="background1"/>
            <w:vAlign w:val="center"/>
          </w:tcPr>
          <w:p w:rsidR="00CF5A01" w:rsidRPr="00BA59FE" w:rsidRDefault="00473C63" w:rsidP="00473C63">
            <w:pPr>
              <w:jc w:val="center"/>
              <w:rPr>
                <w:rFonts w:ascii="Helvetica" w:hAnsi="Helvetica" w:cs="Helvetica"/>
                <w:b/>
                <w:color w:val="000000"/>
                <w:shd w:val="clear" w:color="auto" w:fill="FFFFFF"/>
              </w:rPr>
            </w:pPr>
            <w:r>
              <w:rPr>
                <w:rFonts w:ascii="Helvetica" w:hAnsi="Helvetica" w:cs="Helvetica"/>
                <w:b/>
                <w:color w:val="000000"/>
                <w:shd w:val="clear" w:color="auto" w:fill="FFFFFF"/>
              </w:rPr>
              <w:t>Parcours en santé mentale du jeune</w:t>
            </w:r>
          </w:p>
        </w:tc>
      </w:tr>
      <w:tr w:rsidR="00BA67BA" w:rsidRPr="00697F84" w:rsidTr="00EE1636">
        <w:trPr>
          <w:jc w:val="center"/>
        </w:trPr>
        <w:tc>
          <w:tcPr>
            <w:tcW w:w="2547" w:type="dxa"/>
            <w:tcBorders>
              <w:left w:val="nil"/>
              <w:right w:val="nil"/>
            </w:tcBorders>
            <w:shd w:val="clear" w:color="auto" w:fill="FFFFFF" w:themeFill="background1"/>
            <w:vAlign w:val="center"/>
          </w:tcPr>
          <w:p w:rsidR="00BA67BA" w:rsidRPr="00697F84" w:rsidRDefault="00BA67BA" w:rsidP="00BA67BA">
            <w:pPr>
              <w:rPr>
                <w:rFonts w:ascii="Arial" w:hAnsi="Arial" w:cs="Arial"/>
                <w:b/>
                <w:sz w:val="20"/>
                <w:szCs w:val="20"/>
              </w:rPr>
            </w:pPr>
          </w:p>
        </w:tc>
        <w:tc>
          <w:tcPr>
            <w:tcW w:w="6973" w:type="dxa"/>
            <w:gridSpan w:val="4"/>
            <w:tcBorders>
              <w:left w:val="nil"/>
              <w:right w:val="nil"/>
            </w:tcBorders>
          </w:tcPr>
          <w:p w:rsidR="00BA67BA" w:rsidRPr="00697F84" w:rsidRDefault="00BA67BA" w:rsidP="003C7858">
            <w:pPr>
              <w:jc w:val="both"/>
              <w:rPr>
                <w:rFonts w:ascii="Arial" w:hAnsi="Arial" w:cs="Arial"/>
                <w:noProof/>
                <w:sz w:val="20"/>
                <w:szCs w:val="20"/>
              </w:rPr>
            </w:pPr>
          </w:p>
        </w:tc>
      </w:tr>
      <w:tr w:rsidR="00354DE9" w:rsidRPr="00354DE9" w:rsidTr="00EE1636">
        <w:trPr>
          <w:trHeight w:val="487"/>
          <w:jc w:val="center"/>
        </w:trPr>
        <w:tc>
          <w:tcPr>
            <w:tcW w:w="2547" w:type="dxa"/>
            <w:shd w:val="clear" w:color="auto" w:fill="FFFFFF" w:themeFill="background1"/>
            <w:vAlign w:val="center"/>
          </w:tcPr>
          <w:p w:rsidR="00003907" w:rsidRPr="00354DE9" w:rsidRDefault="00003907" w:rsidP="00BA59FE">
            <w:pPr>
              <w:rPr>
                <w:rFonts w:ascii="Arial" w:hAnsi="Arial" w:cs="Arial"/>
                <w:b/>
                <w:sz w:val="20"/>
                <w:szCs w:val="20"/>
              </w:rPr>
            </w:pPr>
            <w:r w:rsidRPr="00354DE9">
              <w:rPr>
                <w:rFonts w:ascii="Arial" w:hAnsi="Arial" w:cs="Arial"/>
                <w:b/>
                <w:sz w:val="20"/>
                <w:szCs w:val="20"/>
              </w:rPr>
              <w:t xml:space="preserve">Typologie de l'action  </w:t>
            </w:r>
          </w:p>
        </w:tc>
        <w:tc>
          <w:tcPr>
            <w:tcW w:w="6973" w:type="dxa"/>
            <w:gridSpan w:val="4"/>
            <w:shd w:val="clear" w:color="auto" w:fill="auto"/>
          </w:tcPr>
          <w:p w:rsidR="002A03EA" w:rsidRDefault="00575F7C" w:rsidP="00BA59FE">
            <w:pPr>
              <w:autoSpaceDE w:val="0"/>
              <w:autoSpaceDN w:val="0"/>
              <w:adjustRightInd w:val="0"/>
              <w:rPr>
                <w:rFonts w:ascii="Arial" w:hAnsi="Arial" w:cs="Arial"/>
                <w:sz w:val="20"/>
                <w:szCs w:val="20"/>
              </w:rPr>
            </w:pPr>
            <w:r>
              <w:rPr>
                <w:rFonts w:ascii="Arial" w:hAnsi="Arial" w:cs="Arial"/>
                <w:sz w:val="20"/>
                <w:szCs w:val="20"/>
              </w:rPr>
              <w:fldChar w:fldCharType="begin">
                <w:ffData>
                  <w:name w:val="CaseACocher62"/>
                  <w:enabled/>
                  <w:calcOnExit w:val="0"/>
                  <w:checkBox>
                    <w:sizeAuto/>
                    <w:default w:val="1"/>
                  </w:checkBox>
                </w:ffData>
              </w:fldChar>
            </w:r>
            <w:bookmarkStart w:id="0" w:name="CaseACocher62"/>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bookmarkEnd w:id="0"/>
            <w:r w:rsidR="001514A1">
              <w:rPr>
                <w:rFonts w:ascii="Arial" w:hAnsi="Arial" w:cs="Arial"/>
                <w:sz w:val="20"/>
                <w:szCs w:val="20"/>
              </w:rPr>
              <w:t xml:space="preserve"> </w:t>
            </w:r>
            <w:r w:rsidR="00003907" w:rsidRPr="00354DE9">
              <w:rPr>
                <w:rFonts w:ascii="Arial" w:hAnsi="Arial" w:cs="Arial"/>
                <w:sz w:val="20"/>
                <w:szCs w:val="20"/>
              </w:rPr>
              <w:t xml:space="preserve">Nouvelle action     </w:t>
            </w:r>
            <w:r w:rsidR="001514A1">
              <w:rPr>
                <w:rFonts w:ascii="Arial" w:hAnsi="Arial" w:cs="Arial"/>
                <w:sz w:val="20"/>
                <w:szCs w:val="20"/>
              </w:rPr>
              <w:fldChar w:fldCharType="begin">
                <w:ffData>
                  <w:name w:val="CaseACocher62"/>
                  <w:enabled/>
                  <w:calcOnExit w:val="0"/>
                  <w:checkBox>
                    <w:sizeAuto/>
                    <w:default w:val="0"/>
                  </w:checkBox>
                </w:ffData>
              </w:fldChar>
            </w:r>
            <w:r w:rsidR="001514A1">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001514A1">
              <w:rPr>
                <w:rFonts w:ascii="Arial" w:hAnsi="Arial" w:cs="Arial"/>
                <w:sz w:val="20"/>
                <w:szCs w:val="20"/>
              </w:rPr>
              <w:fldChar w:fldCharType="end"/>
            </w:r>
            <w:r w:rsidR="00003907" w:rsidRPr="00354DE9">
              <w:rPr>
                <w:rFonts w:ascii="Arial" w:hAnsi="Arial" w:cs="Arial"/>
                <w:sz w:val="20"/>
                <w:szCs w:val="20"/>
              </w:rPr>
              <w:t xml:space="preserve"> </w:t>
            </w:r>
            <w:proofErr w:type="spellStart"/>
            <w:r w:rsidR="00003907" w:rsidRPr="00354DE9">
              <w:rPr>
                <w:rFonts w:ascii="Arial" w:hAnsi="Arial" w:cs="Arial"/>
                <w:sz w:val="20"/>
                <w:szCs w:val="20"/>
              </w:rPr>
              <w:t>Action</w:t>
            </w:r>
            <w:proofErr w:type="spellEnd"/>
            <w:r w:rsidR="00003907" w:rsidRPr="00354DE9">
              <w:rPr>
                <w:rFonts w:ascii="Arial" w:hAnsi="Arial" w:cs="Arial"/>
                <w:sz w:val="20"/>
                <w:szCs w:val="20"/>
              </w:rPr>
              <w:t xml:space="preserve"> expérimentale     </w:t>
            </w:r>
            <w:r w:rsidR="0039458C">
              <w:rPr>
                <w:rFonts w:ascii="Arial" w:hAnsi="Arial" w:cs="Arial"/>
                <w:sz w:val="20"/>
                <w:szCs w:val="20"/>
              </w:rPr>
              <w:fldChar w:fldCharType="begin">
                <w:ffData>
                  <w:name w:val=""/>
                  <w:enabled/>
                  <w:calcOnExit w:val="0"/>
                  <w:checkBox>
                    <w:sizeAuto/>
                    <w:default w:val="0"/>
                  </w:checkBox>
                </w:ffData>
              </w:fldChar>
            </w:r>
            <w:r w:rsidR="0039458C">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0039458C">
              <w:rPr>
                <w:rFonts w:ascii="Arial" w:hAnsi="Arial" w:cs="Arial"/>
                <w:sz w:val="20"/>
                <w:szCs w:val="20"/>
              </w:rPr>
              <w:fldChar w:fldCharType="end"/>
            </w:r>
            <w:r w:rsidR="002A03EA" w:rsidRPr="00354DE9">
              <w:rPr>
                <w:rFonts w:ascii="Arial" w:hAnsi="Arial" w:cs="Arial"/>
                <w:sz w:val="20"/>
                <w:szCs w:val="20"/>
              </w:rPr>
              <w:t xml:space="preserve"> Action </w:t>
            </w:r>
            <w:r w:rsidR="002A03EA">
              <w:rPr>
                <w:rFonts w:ascii="Arial" w:hAnsi="Arial" w:cs="Arial"/>
                <w:sz w:val="20"/>
                <w:szCs w:val="20"/>
              </w:rPr>
              <w:t>Innovante</w:t>
            </w:r>
            <w:r w:rsidR="002A03EA" w:rsidRPr="00354DE9">
              <w:rPr>
                <w:rFonts w:ascii="Arial" w:hAnsi="Arial" w:cs="Arial"/>
                <w:sz w:val="20"/>
                <w:szCs w:val="20"/>
              </w:rPr>
              <w:t xml:space="preserve">     </w:t>
            </w:r>
          </w:p>
          <w:p w:rsidR="00003907" w:rsidRPr="00354DE9" w:rsidRDefault="00B30CB5" w:rsidP="002A03EA">
            <w:pPr>
              <w:autoSpaceDE w:val="0"/>
              <w:autoSpaceDN w:val="0"/>
              <w:adjustRightInd w:val="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6F6247">
              <w:rPr>
                <w:rFonts w:ascii="Arial" w:hAnsi="Arial" w:cs="Arial"/>
                <w:sz w:val="20"/>
                <w:szCs w:val="20"/>
              </w:rPr>
              <w:t xml:space="preserve"> </w:t>
            </w:r>
            <w:r w:rsidR="00003907" w:rsidRPr="00C67C76">
              <w:rPr>
                <w:rFonts w:ascii="Arial" w:hAnsi="Arial" w:cs="Arial"/>
                <w:sz w:val="20"/>
                <w:szCs w:val="20"/>
              </w:rPr>
              <w:t xml:space="preserve">Action </w:t>
            </w:r>
            <w:r w:rsidR="00697F84" w:rsidRPr="00C67C76">
              <w:rPr>
                <w:rFonts w:ascii="Arial" w:hAnsi="Arial" w:cs="Arial"/>
                <w:sz w:val="20"/>
                <w:szCs w:val="20"/>
              </w:rPr>
              <w:t>existante</w:t>
            </w:r>
            <w:r w:rsidR="00003907" w:rsidRPr="00354DE9">
              <w:rPr>
                <w:rFonts w:ascii="Arial" w:hAnsi="Arial" w:cs="Arial"/>
                <w:sz w:val="20"/>
                <w:szCs w:val="20"/>
              </w:rPr>
              <w:t xml:space="preserve"> (adaptation, extension)</w:t>
            </w:r>
            <w:r w:rsidR="0057104E" w:rsidRPr="00354DE9">
              <w:rPr>
                <w:rFonts w:ascii="Arial" w:hAnsi="Arial" w:cs="Arial"/>
                <w:sz w:val="20"/>
                <w:szCs w:val="20"/>
              </w:rPr>
              <w:t xml:space="preserve"> </w:t>
            </w:r>
          </w:p>
        </w:tc>
      </w:tr>
      <w:tr w:rsidR="00CE2A16" w:rsidRPr="00354DE9" w:rsidTr="00996C61">
        <w:trPr>
          <w:trHeight w:val="323"/>
          <w:jc w:val="center"/>
        </w:trPr>
        <w:tc>
          <w:tcPr>
            <w:tcW w:w="2547" w:type="dxa"/>
            <w:vMerge w:val="restart"/>
            <w:shd w:val="clear" w:color="auto" w:fill="auto"/>
            <w:vAlign w:val="center"/>
          </w:tcPr>
          <w:p w:rsidR="00CE2A16" w:rsidRPr="00354DE9" w:rsidRDefault="001514A1" w:rsidP="00BA59FE">
            <w:pPr>
              <w:rPr>
                <w:rFonts w:ascii="Arial" w:hAnsi="Arial" w:cs="Arial"/>
                <w:b/>
                <w:sz w:val="20"/>
                <w:szCs w:val="20"/>
              </w:rPr>
            </w:pPr>
            <w:r>
              <w:rPr>
                <w:rFonts w:ascii="Arial" w:hAnsi="Arial" w:cs="Arial"/>
                <w:b/>
                <w:sz w:val="20"/>
                <w:szCs w:val="20"/>
              </w:rPr>
              <w:t xml:space="preserve"> </w:t>
            </w:r>
            <w:r w:rsidR="00232D46">
              <w:rPr>
                <w:rFonts w:ascii="Arial" w:hAnsi="Arial" w:cs="Arial"/>
                <w:b/>
                <w:sz w:val="20"/>
                <w:szCs w:val="20"/>
              </w:rPr>
              <w:t>Porteur</w:t>
            </w:r>
          </w:p>
        </w:tc>
        <w:tc>
          <w:tcPr>
            <w:tcW w:w="1701" w:type="dxa"/>
            <w:shd w:val="clear" w:color="auto" w:fill="auto"/>
            <w:vAlign w:val="center"/>
          </w:tcPr>
          <w:p w:rsidR="00CE2A16" w:rsidRPr="00CE2A16" w:rsidRDefault="00CE2A16" w:rsidP="00CB1869">
            <w:pPr>
              <w:rPr>
                <w:rFonts w:ascii="Arial" w:hAnsi="Arial" w:cs="Arial"/>
                <w:i/>
                <w:sz w:val="18"/>
                <w:szCs w:val="18"/>
              </w:rPr>
            </w:pPr>
            <w:r w:rsidRPr="00CE2A16">
              <w:rPr>
                <w:rFonts w:ascii="Arial" w:hAnsi="Arial" w:cs="Arial"/>
                <w:i/>
                <w:sz w:val="18"/>
                <w:szCs w:val="18"/>
              </w:rPr>
              <w:t xml:space="preserve">Structure : </w:t>
            </w:r>
          </w:p>
        </w:tc>
        <w:tc>
          <w:tcPr>
            <w:tcW w:w="5272" w:type="dxa"/>
            <w:gridSpan w:val="3"/>
            <w:shd w:val="clear" w:color="auto" w:fill="auto"/>
            <w:vAlign w:val="center"/>
          </w:tcPr>
          <w:p w:rsidR="008B1140" w:rsidRPr="00CB1869" w:rsidRDefault="00473C63" w:rsidP="0091435A">
            <w:pPr>
              <w:rPr>
                <w:rFonts w:ascii="Arial" w:hAnsi="Arial" w:cs="Arial"/>
                <w:i/>
                <w:sz w:val="20"/>
                <w:szCs w:val="20"/>
              </w:rPr>
            </w:pPr>
            <w:r>
              <w:rPr>
                <w:rFonts w:ascii="Arial" w:hAnsi="Arial" w:cs="Arial"/>
                <w:i/>
                <w:sz w:val="20"/>
                <w:szCs w:val="20"/>
              </w:rPr>
              <w:t xml:space="preserve">Pays de Saverne Plaine et Plateau, </w:t>
            </w:r>
            <w:proofErr w:type="gramStart"/>
            <w:r>
              <w:rPr>
                <w:rFonts w:ascii="Arial" w:hAnsi="Arial" w:cs="Arial"/>
                <w:i/>
                <w:sz w:val="20"/>
                <w:szCs w:val="20"/>
              </w:rPr>
              <w:t>ARS ,</w:t>
            </w:r>
            <w:proofErr w:type="gramEnd"/>
            <w:r>
              <w:rPr>
                <w:rFonts w:ascii="Arial" w:hAnsi="Arial" w:cs="Arial"/>
                <w:i/>
                <w:sz w:val="20"/>
                <w:szCs w:val="20"/>
              </w:rPr>
              <w:t xml:space="preserve"> CAF, </w:t>
            </w:r>
            <w:proofErr w:type="spellStart"/>
            <w:r>
              <w:rPr>
                <w:rFonts w:ascii="Arial" w:hAnsi="Arial" w:cs="Arial"/>
                <w:i/>
                <w:sz w:val="20"/>
                <w:szCs w:val="20"/>
              </w:rPr>
              <w:t>CeA</w:t>
            </w:r>
            <w:proofErr w:type="spellEnd"/>
          </w:p>
        </w:tc>
      </w:tr>
      <w:tr w:rsidR="00CE2A16" w:rsidRPr="00354DE9" w:rsidTr="00996C61">
        <w:trPr>
          <w:trHeight w:val="322"/>
          <w:jc w:val="center"/>
        </w:trPr>
        <w:tc>
          <w:tcPr>
            <w:tcW w:w="2547" w:type="dxa"/>
            <w:vMerge/>
            <w:shd w:val="clear" w:color="auto" w:fill="auto"/>
            <w:vAlign w:val="center"/>
          </w:tcPr>
          <w:p w:rsidR="00CE2A16" w:rsidRPr="00354DE9" w:rsidRDefault="00CE2A16" w:rsidP="00BA59FE">
            <w:pPr>
              <w:rPr>
                <w:rFonts w:ascii="Arial" w:hAnsi="Arial" w:cs="Arial"/>
                <w:b/>
                <w:sz w:val="20"/>
                <w:szCs w:val="20"/>
              </w:rPr>
            </w:pPr>
          </w:p>
        </w:tc>
        <w:tc>
          <w:tcPr>
            <w:tcW w:w="1701" w:type="dxa"/>
            <w:shd w:val="clear" w:color="auto" w:fill="auto"/>
            <w:vAlign w:val="center"/>
          </w:tcPr>
          <w:p w:rsidR="00CE2A16" w:rsidRPr="002A03EA" w:rsidRDefault="00CE2A16" w:rsidP="00CE2A16">
            <w:pPr>
              <w:rPr>
                <w:rFonts w:ascii="Arial" w:hAnsi="Arial" w:cs="Arial"/>
                <w:i/>
                <w:sz w:val="18"/>
                <w:szCs w:val="18"/>
              </w:rPr>
            </w:pPr>
            <w:r w:rsidRPr="002A03EA">
              <w:rPr>
                <w:rFonts w:ascii="Arial" w:hAnsi="Arial" w:cs="Arial"/>
                <w:i/>
                <w:sz w:val="18"/>
                <w:szCs w:val="18"/>
              </w:rPr>
              <w:t>Personne référente</w:t>
            </w:r>
          </w:p>
        </w:tc>
        <w:tc>
          <w:tcPr>
            <w:tcW w:w="5272" w:type="dxa"/>
            <w:gridSpan w:val="3"/>
            <w:shd w:val="clear" w:color="auto" w:fill="auto"/>
            <w:vAlign w:val="center"/>
          </w:tcPr>
          <w:p w:rsidR="00CE2A16" w:rsidRPr="00CB1869" w:rsidRDefault="00473C63" w:rsidP="00CB1869">
            <w:pPr>
              <w:rPr>
                <w:rFonts w:ascii="Arial" w:hAnsi="Arial" w:cs="Arial"/>
                <w:i/>
                <w:sz w:val="20"/>
                <w:szCs w:val="20"/>
              </w:rPr>
            </w:pPr>
            <w:r>
              <w:rPr>
                <w:rFonts w:ascii="Arial" w:hAnsi="Arial" w:cs="Arial"/>
                <w:i/>
                <w:sz w:val="20"/>
                <w:szCs w:val="20"/>
              </w:rPr>
              <w:t xml:space="preserve">Chargée de mission santé, animateur </w:t>
            </w:r>
            <w:proofErr w:type="spellStart"/>
            <w:r>
              <w:rPr>
                <w:rFonts w:ascii="Arial" w:hAnsi="Arial" w:cs="Arial"/>
                <w:i/>
                <w:sz w:val="20"/>
                <w:szCs w:val="20"/>
              </w:rPr>
              <w:t>territoiral</w:t>
            </w:r>
            <w:proofErr w:type="spellEnd"/>
            <w:r>
              <w:rPr>
                <w:rFonts w:ascii="Arial" w:hAnsi="Arial" w:cs="Arial"/>
                <w:i/>
                <w:sz w:val="20"/>
                <w:szCs w:val="20"/>
              </w:rPr>
              <w:t>, directeur UTAMS, chargée de coopération</w:t>
            </w:r>
          </w:p>
        </w:tc>
      </w:tr>
      <w:tr w:rsidR="009550C4" w:rsidRPr="00354DE9" w:rsidTr="00C55AAD">
        <w:trPr>
          <w:trHeight w:val="600"/>
          <w:jc w:val="center"/>
        </w:trPr>
        <w:tc>
          <w:tcPr>
            <w:tcW w:w="2547" w:type="dxa"/>
            <w:shd w:val="clear" w:color="auto" w:fill="FFFFFF" w:themeFill="background1"/>
            <w:vAlign w:val="center"/>
          </w:tcPr>
          <w:p w:rsidR="009550C4" w:rsidRPr="00354DE9" w:rsidRDefault="009550C4" w:rsidP="00BA59FE">
            <w:pPr>
              <w:rPr>
                <w:rFonts w:ascii="Arial" w:hAnsi="Arial" w:cs="Arial"/>
                <w:b/>
                <w:sz w:val="20"/>
                <w:szCs w:val="20"/>
              </w:rPr>
            </w:pPr>
            <w:r>
              <w:rPr>
                <w:rFonts w:ascii="Arial" w:hAnsi="Arial" w:cs="Arial"/>
                <w:b/>
                <w:sz w:val="20"/>
                <w:szCs w:val="20"/>
              </w:rPr>
              <w:t>Axe stratégique du CLS</w:t>
            </w:r>
          </w:p>
        </w:tc>
        <w:tc>
          <w:tcPr>
            <w:tcW w:w="6973" w:type="dxa"/>
            <w:gridSpan w:val="4"/>
            <w:vAlign w:val="center"/>
          </w:tcPr>
          <w:p w:rsidR="009550C4" w:rsidRPr="008C3BFD" w:rsidRDefault="00D05B86" w:rsidP="00AE0A60">
            <w:pPr>
              <w:jc w:val="both"/>
              <w:rPr>
                <w:rFonts w:ascii="Arial" w:hAnsi="Arial" w:cs="Arial"/>
                <w:b/>
                <w:sz w:val="20"/>
                <w:szCs w:val="20"/>
              </w:rPr>
            </w:pPr>
            <w:r w:rsidRPr="008C3BFD">
              <w:rPr>
                <w:rFonts w:ascii="Arial" w:hAnsi="Arial" w:cs="Arial"/>
                <w:b/>
                <w:sz w:val="20"/>
                <w:szCs w:val="20"/>
              </w:rPr>
              <w:t>Axe 2 : Améliorer la qualité du parcours de tous les patients</w:t>
            </w:r>
          </w:p>
        </w:tc>
      </w:tr>
      <w:tr w:rsidR="00354DE9" w:rsidRPr="00354DE9" w:rsidTr="00C55AAD">
        <w:trPr>
          <w:trHeight w:val="600"/>
          <w:jc w:val="center"/>
        </w:trPr>
        <w:tc>
          <w:tcPr>
            <w:tcW w:w="2547" w:type="dxa"/>
            <w:shd w:val="clear" w:color="auto" w:fill="FFFFFF" w:themeFill="background1"/>
            <w:vAlign w:val="center"/>
          </w:tcPr>
          <w:p w:rsidR="009E5171" w:rsidRPr="00354DE9" w:rsidRDefault="009E5171" w:rsidP="00BA59FE">
            <w:pPr>
              <w:rPr>
                <w:rFonts w:ascii="Arial" w:hAnsi="Arial" w:cs="Arial"/>
                <w:b/>
                <w:sz w:val="20"/>
                <w:szCs w:val="20"/>
              </w:rPr>
            </w:pPr>
            <w:r w:rsidRPr="00354DE9">
              <w:rPr>
                <w:rFonts w:ascii="Arial" w:hAnsi="Arial" w:cs="Arial"/>
                <w:b/>
                <w:sz w:val="20"/>
                <w:szCs w:val="20"/>
              </w:rPr>
              <w:t>Contexte et enjeux locaux</w:t>
            </w:r>
          </w:p>
        </w:tc>
        <w:tc>
          <w:tcPr>
            <w:tcW w:w="6973" w:type="dxa"/>
            <w:gridSpan w:val="4"/>
            <w:vAlign w:val="center"/>
          </w:tcPr>
          <w:p w:rsidR="00B04FD9" w:rsidRDefault="00B04FD9" w:rsidP="00AE0A60">
            <w:pPr>
              <w:jc w:val="both"/>
              <w:rPr>
                <w:rFonts w:ascii="Arial" w:hAnsi="Arial" w:cs="Arial"/>
                <w:sz w:val="20"/>
                <w:szCs w:val="20"/>
              </w:rPr>
            </w:pPr>
            <w:r>
              <w:rPr>
                <w:rFonts w:ascii="Arial" w:hAnsi="Arial" w:cs="Arial"/>
                <w:sz w:val="20"/>
                <w:szCs w:val="20"/>
              </w:rPr>
              <w:t xml:space="preserve">La Santé Mentale, grande cause nationale, est un sujet qui nous concerne tous. </w:t>
            </w:r>
          </w:p>
          <w:p w:rsidR="00BB2A9C" w:rsidRPr="00BB2A9C" w:rsidRDefault="00BB2A9C" w:rsidP="00BB2A9C">
            <w:pPr>
              <w:jc w:val="both"/>
              <w:rPr>
                <w:rFonts w:ascii="Arial" w:hAnsi="Arial" w:cs="Arial"/>
                <w:sz w:val="20"/>
                <w:szCs w:val="20"/>
              </w:rPr>
            </w:pPr>
            <w:r>
              <w:rPr>
                <w:rFonts w:ascii="Arial" w:hAnsi="Arial" w:cs="Arial"/>
                <w:sz w:val="20"/>
                <w:szCs w:val="20"/>
              </w:rPr>
              <w:t>« </w:t>
            </w:r>
            <w:r w:rsidRPr="00BB2A9C">
              <w:rPr>
                <w:rFonts w:ascii="Arial" w:hAnsi="Arial" w:cs="Arial"/>
                <w:sz w:val="20"/>
                <w:szCs w:val="20"/>
              </w:rPr>
              <w:t>À l’échelle mondiale, un jeune âgé de 10 à 19 ans sur sept souffre d’un trouble mental, ce qui représente 15 % de la charge mondiale de morbidité dans cette tranche d’âge.</w:t>
            </w:r>
          </w:p>
          <w:p w:rsidR="00BB2A9C" w:rsidRPr="00BB2A9C" w:rsidRDefault="00BB2A9C" w:rsidP="00BB2A9C">
            <w:pPr>
              <w:jc w:val="both"/>
              <w:rPr>
                <w:rFonts w:ascii="Arial" w:hAnsi="Arial" w:cs="Arial"/>
                <w:sz w:val="20"/>
                <w:szCs w:val="20"/>
              </w:rPr>
            </w:pPr>
            <w:r w:rsidRPr="00BB2A9C">
              <w:rPr>
                <w:rFonts w:ascii="Arial" w:hAnsi="Arial" w:cs="Arial"/>
                <w:sz w:val="20"/>
                <w:szCs w:val="20"/>
              </w:rPr>
              <w:t>La dépression, l’anxiété et les troubles du comportement sont parmi les principales causes de morbidité et de handicap chez les adolescents.</w:t>
            </w:r>
          </w:p>
          <w:p w:rsidR="00BB2A9C" w:rsidRPr="00BB2A9C" w:rsidRDefault="00BB2A9C" w:rsidP="00BB2A9C">
            <w:pPr>
              <w:jc w:val="both"/>
              <w:rPr>
                <w:rFonts w:ascii="Arial" w:hAnsi="Arial" w:cs="Arial"/>
                <w:sz w:val="20"/>
                <w:szCs w:val="20"/>
              </w:rPr>
            </w:pPr>
            <w:r w:rsidRPr="00BB2A9C">
              <w:rPr>
                <w:rFonts w:ascii="Arial" w:hAnsi="Arial" w:cs="Arial"/>
                <w:sz w:val="20"/>
                <w:szCs w:val="20"/>
              </w:rPr>
              <w:t>Le suicide est la troisième cause de décès chez les 15-29 ans.</w:t>
            </w:r>
          </w:p>
          <w:p w:rsidR="00AE0A60" w:rsidRDefault="00BB2A9C" w:rsidP="00BB2A9C">
            <w:pPr>
              <w:jc w:val="both"/>
              <w:rPr>
                <w:rFonts w:ascii="Arial" w:hAnsi="Arial" w:cs="Arial"/>
                <w:sz w:val="20"/>
                <w:szCs w:val="20"/>
              </w:rPr>
            </w:pPr>
            <w:r w:rsidRPr="00BB2A9C">
              <w:rPr>
                <w:rFonts w:ascii="Arial" w:hAnsi="Arial" w:cs="Arial"/>
                <w:sz w:val="20"/>
                <w:szCs w:val="20"/>
              </w:rPr>
              <w:t>Lorsque les troubles mentaux ne sont pas pris en charge à l’adolescence, les conséquences se font sentir jusqu’à l’âge adulte, ce qui nuit à la santé physique et mentale et limite la possibilité de mener une vie épanouissante.</w:t>
            </w:r>
            <w:r>
              <w:rPr>
                <w:rFonts w:ascii="Arial" w:hAnsi="Arial" w:cs="Arial"/>
                <w:sz w:val="20"/>
                <w:szCs w:val="20"/>
              </w:rPr>
              <w:t> » OMS</w:t>
            </w:r>
            <w:r w:rsidR="00D42922">
              <w:rPr>
                <w:rFonts w:ascii="Arial" w:hAnsi="Arial" w:cs="Arial"/>
                <w:sz w:val="20"/>
                <w:szCs w:val="20"/>
              </w:rPr>
              <w:t>.</w:t>
            </w:r>
          </w:p>
          <w:p w:rsidR="00BB2A9C" w:rsidRPr="00BB2A9C" w:rsidRDefault="00BB2A9C" w:rsidP="00BB2A9C">
            <w:pPr>
              <w:jc w:val="both"/>
              <w:rPr>
                <w:rFonts w:ascii="Arial" w:hAnsi="Arial" w:cs="Arial"/>
                <w:sz w:val="20"/>
                <w:szCs w:val="20"/>
              </w:rPr>
            </w:pPr>
            <w:r w:rsidRPr="00BB2A9C">
              <w:rPr>
                <w:rFonts w:ascii="Arial" w:hAnsi="Arial" w:cs="Arial"/>
                <w:sz w:val="20"/>
                <w:szCs w:val="20"/>
              </w:rPr>
              <w:t>L’adolescence est une période cruciale pour l’adoption d’habitudes sociales et émotionnelles importantes pour le bien-être mental. Il s’agit notamment pour les adolescents d’adopter des rythmes de sommeil sains, d’avoir une activité physique régulière, de développer leurs capacités d’adaptation, et d’apprendre à résoudre des problèmes, à nouer des relations interpersonnelles et à gérer leurs émotions. Un environnement protecteur et favorable au sein de la famille, à l’école et dans la communauté en général joue également un rôle.</w:t>
            </w:r>
          </w:p>
          <w:p w:rsidR="00BB2A9C" w:rsidRDefault="00BB2A9C" w:rsidP="00BB2A9C">
            <w:pPr>
              <w:jc w:val="both"/>
              <w:rPr>
                <w:rFonts w:ascii="Arial" w:hAnsi="Arial" w:cs="Arial"/>
                <w:sz w:val="20"/>
                <w:szCs w:val="20"/>
              </w:rPr>
            </w:pPr>
          </w:p>
          <w:p w:rsidR="00BB2A9C" w:rsidRDefault="00BB2A9C" w:rsidP="00BB2A9C">
            <w:pPr>
              <w:jc w:val="both"/>
              <w:rPr>
                <w:rFonts w:ascii="Arial" w:hAnsi="Arial" w:cs="Arial"/>
                <w:sz w:val="20"/>
                <w:szCs w:val="20"/>
              </w:rPr>
            </w:pPr>
            <w:r>
              <w:rPr>
                <w:rFonts w:ascii="Arial" w:hAnsi="Arial" w:cs="Arial"/>
                <w:sz w:val="20"/>
                <w:szCs w:val="20"/>
              </w:rPr>
              <w:t>Le territoire jouie d’une offre accès sur la santé mentale des jeunes riche, cependant le manque de lisibilité de l’offre et de coordination accroit les risques d’</w:t>
            </w:r>
            <w:proofErr w:type="spellStart"/>
            <w:r>
              <w:rPr>
                <w:rFonts w:ascii="Arial" w:hAnsi="Arial" w:cs="Arial"/>
                <w:sz w:val="20"/>
                <w:szCs w:val="20"/>
              </w:rPr>
              <w:t>aggaravation</w:t>
            </w:r>
            <w:proofErr w:type="spellEnd"/>
            <w:r>
              <w:rPr>
                <w:rFonts w:ascii="Arial" w:hAnsi="Arial" w:cs="Arial"/>
                <w:sz w:val="20"/>
                <w:szCs w:val="20"/>
              </w:rPr>
              <w:t xml:space="preserve"> des </w:t>
            </w:r>
            <w:proofErr w:type="spellStart"/>
            <w:r>
              <w:rPr>
                <w:rFonts w:ascii="Arial" w:hAnsi="Arial" w:cs="Arial"/>
                <w:sz w:val="20"/>
                <w:szCs w:val="20"/>
              </w:rPr>
              <w:t>problèmatiques</w:t>
            </w:r>
            <w:proofErr w:type="spellEnd"/>
            <w:r>
              <w:rPr>
                <w:rFonts w:ascii="Arial" w:hAnsi="Arial" w:cs="Arial"/>
                <w:sz w:val="20"/>
                <w:szCs w:val="20"/>
              </w:rPr>
              <w:t xml:space="preserve"> de santé mentale car on ne parvient pas à trouver le bon interlocuteur. </w:t>
            </w:r>
          </w:p>
          <w:p w:rsidR="00BB2A9C" w:rsidRDefault="00BB2A9C" w:rsidP="00BB2A9C">
            <w:pPr>
              <w:jc w:val="both"/>
              <w:rPr>
                <w:rFonts w:ascii="Arial" w:hAnsi="Arial" w:cs="Arial"/>
                <w:sz w:val="20"/>
                <w:szCs w:val="20"/>
              </w:rPr>
            </w:pPr>
          </w:p>
          <w:p w:rsidR="00BB2A9C" w:rsidRPr="00BA59FE" w:rsidRDefault="00BB2A9C" w:rsidP="00BB2A9C">
            <w:pPr>
              <w:jc w:val="both"/>
              <w:rPr>
                <w:rFonts w:ascii="Arial" w:hAnsi="Arial" w:cs="Arial"/>
                <w:sz w:val="20"/>
                <w:szCs w:val="20"/>
              </w:rPr>
            </w:pPr>
            <w:r>
              <w:rPr>
                <w:rFonts w:ascii="Arial" w:hAnsi="Arial" w:cs="Arial"/>
                <w:sz w:val="20"/>
                <w:szCs w:val="20"/>
              </w:rPr>
              <w:t xml:space="preserve">Après un </w:t>
            </w:r>
            <w:proofErr w:type="spellStart"/>
            <w:r>
              <w:rPr>
                <w:rFonts w:ascii="Arial" w:hAnsi="Arial" w:cs="Arial"/>
                <w:sz w:val="20"/>
                <w:szCs w:val="20"/>
              </w:rPr>
              <w:t>premer</w:t>
            </w:r>
            <w:proofErr w:type="spellEnd"/>
            <w:r>
              <w:rPr>
                <w:rFonts w:ascii="Arial" w:hAnsi="Arial" w:cs="Arial"/>
                <w:sz w:val="20"/>
                <w:szCs w:val="20"/>
              </w:rPr>
              <w:t xml:space="preserve"> travail dans l’ancien CLS notamment sur la gradation de l’offre, l’approfondissement parait nécessaire notamment sur l’articulation des </w:t>
            </w:r>
            <w:proofErr w:type="spellStart"/>
            <w:r>
              <w:rPr>
                <w:rFonts w:ascii="Arial" w:hAnsi="Arial" w:cs="Arial"/>
                <w:sz w:val="20"/>
                <w:szCs w:val="20"/>
              </w:rPr>
              <w:t>dispostifs</w:t>
            </w:r>
            <w:proofErr w:type="spellEnd"/>
            <w:r>
              <w:rPr>
                <w:rFonts w:ascii="Arial" w:hAnsi="Arial" w:cs="Arial"/>
                <w:sz w:val="20"/>
                <w:szCs w:val="20"/>
              </w:rPr>
              <w:t xml:space="preserve"> de niveau </w:t>
            </w:r>
            <w:r w:rsidR="002F6A25">
              <w:rPr>
                <w:rFonts w:ascii="Arial" w:hAnsi="Arial" w:cs="Arial"/>
                <w:sz w:val="20"/>
                <w:szCs w:val="20"/>
              </w:rPr>
              <w:t>2</w:t>
            </w:r>
            <w:r>
              <w:rPr>
                <w:rFonts w:ascii="Arial" w:hAnsi="Arial" w:cs="Arial"/>
                <w:sz w:val="20"/>
                <w:szCs w:val="20"/>
              </w:rPr>
              <w:t xml:space="preserve"> et </w:t>
            </w:r>
            <w:r w:rsidR="002F6A25">
              <w:rPr>
                <w:rFonts w:ascii="Arial" w:hAnsi="Arial" w:cs="Arial"/>
                <w:sz w:val="20"/>
                <w:szCs w:val="20"/>
              </w:rPr>
              <w:t>3</w:t>
            </w:r>
            <w:r>
              <w:rPr>
                <w:rFonts w:ascii="Arial" w:hAnsi="Arial" w:cs="Arial"/>
                <w:sz w:val="20"/>
                <w:szCs w:val="20"/>
              </w:rPr>
              <w:t xml:space="preserve">. </w:t>
            </w:r>
          </w:p>
        </w:tc>
      </w:tr>
      <w:tr w:rsidR="00354DE9" w:rsidRPr="00354DE9" w:rsidTr="00EE1636">
        <w:trPr>
          <w:trHeight w:val="681"/>
          <w:jc w:val="center"/>
        </w:trPr>
        <w:tc>
          <w:tcPr>
            <w:tcW w:w="2547" w:type="dxa"/>
            <w:shd w:val="clear" w:color="auto" w:fill="FFFFFF" w:themeFill="background1"/>
            <w:vAlign w:val="center"/>
          </w:tcPr>
          <w:p w:rsidR="009507D8" w:rsidRPr="00E92D2D" w:rsidRDefault="00853973" w:rsidP="00155A3B">
            <w:pPr>
              <w:rPr>
                <w:rFonts w:ascii="Arial" w:hAnsi="Arial" w:cs="Arial"/>
                <w:b/>
                <w:sz w:val="20"/>
                <w:szCs w:val="20"/>
              </w:rPr>
            </w:pPr>
            <w:r w:rsidRPr="00E92D2D">
              <w:rPr>
                <w:rFonts w:ascii="Arial" w:hAnsi="Arial" w:cs="Arial"/>
                <w:b/>
                <w:sz w:val="20"/>
                <w:szCs w:val="20"/>
              </w:rPr>
              <w:t>Lien avec le P</w:t>
            </w:r>
            <w:r w:rsidR="002369FA">
              <w:rPr>
                <w:rFonts w:ascii="Arial" w:hAnsi="Arial" w:cs="Arial"/>
                <w:b/>
                <w:sz w:val="20"/>
                <w:szCs w:val="20"/>
              </w:rPr>
              <w:t xml:space="preserve">rojet </w:t>
            </w:r>
            <w:r w:rsidRPr="00E92D2D">
              <w:rPr>
                <w:rFonts w:ascii="Arial" w:hAnsi="Arial" w:cs="Arial"/>
                <w:b/>
                <w:sz w:val="20"/>
                <w:szCs w:val="20"/>
              </w:rPr>
              <w:t>R</w:t>
            </w:r>
            <w:r w:rsidR="002369FA">
              <w:rPr>
                <w:rFonts w:ascii="Arial" w:hAnsi="Arial" w:cs="Arial"/>
                <w:b/>
                <w:sz w:val="20"/>
                <w:szCs w:val="20"/>
              </w:rPr>
              <w:t xml:space="preserve">égional de </w:t>
            </w:r>
            <w:r w:rsidRPr="00E92D2D">
              <w:rPr>
                <w:rFonts w:ascii="Arial" w:hAnsi="Arial" w:cs="Arial"/>
                <w:b/>
                <w:sz w:val="20"/>
                <w:szCs w:val="20"/>
              </w:rPr>
              <w:t>S</w:t>
            </w:r>
            <w:r w:rsidR="002369FA">
              <w:rPr>
                <w:rFonts w:ascii="Arial" w:hAnsi="Arial" w:cs="Arial"/>
                <w:b/>
                <w:sz w:val="20"/>
                <w:szCs w:val="20"/>
              </w:rPr>
              <w:t>anté</w:t>
            </w:r>
            <w:r w:rsidR="004D2233" w:rsidRPr="00E92D2D">
              <w:rPr>
                <w:rFonts w:ascii="Arial" w:hAnsi="Arial" w:cs="Arial"/>
                <w:b/>
                <w:sz w:val="20"/>
                <w:szCs w:val="20"/>
              </w:rPr>
              <w:t xml:space="preserve"> (axe et objectif</w:t>
            </w:r>
            <w:r w:rsidR="00F56621">
              <w:rPr>
                <w:rFonts w:ascii="Arial" w:hAnsi="Arial" w:cs="Arial"/>
                <w:b/>
                <w:sz w:val="20"/>
                <w:szCs w:val="20"/>
              </w:rPr>
              <w:t>)</w:t>
            </w:r>
            <w:r w:rsidR="004D2233" w:rsidRPr="00E92D2D">
              <w:rPr>
                <w:rFonts w:ascii="Arial" w:hAnsi="Arial" w:cs="Arial"/>
                <w:b/>
                <w:sz w:val="20"/>
                <w:szCs w:val="20"/>
              </w:rPr>
              <w:t xml:space="preserve"> </w:t>
            </w:r>
            <w:r w:rsidR="004D2233" w:rsidRPr="00E92D2D">
              <w:rPr>
                <w:rFonts w:ascii="Arial" w:hAnsi="Arial" w:cs="Arial"/>
                <w:sz w:val="20"/>
                <w:szCs w:val="20"/>
              </w:rPr>
              <w:t>(</w:t>
            </w:r>
            <w:r w:rsidR="004D2233" w:rsidRPr="00E92D2D">
              <w:rPr>
                <w:rFonts w:ascii="Arial" w:hAnsi="Arial" w:cs="Arial"/>
                <w:i/>
                <w:sz w:val="20"/>
                <w:szCs w:val="20"/>
              </w:rPr>
              <w:t>lettre et chiffre</w:t>
            </w:r>
            <w:r w:rsidR="00F56621">
              <w:rPr>
                <w:rFonts w:ascii="Arial" w:hAnsi="Arial" w:cs="Arial"/>
                <w:i/>
                <w:sz w:val="20"/>
                <w:szCs w:val="20"/>
              </w:rPr>
              <w:t>)</w:t>
            </w:r>
            <w:r w:rsidR="004D2233" w:rsidRPr="00E92D2D">
              <w:rPr>
                <w:rFonts w:ascii="Arial" w:hAnsi="Arial" w:cs="Arial"/>
                <w:i/>
                <w:sz w:val="20"/>
                <w:szCs w:val="20"/>
              </w:rPr>
              <w:t xml:space="preserve"> </w:t>
            </w:r>
            <w:r w:rsidR="004D2233" w:rsidRPr="00E92D2D">
              <w:rPr>
                <w:rFonts w:ascii="Arial" w:hAnsi="Arial" w:cs="Arial"/>
                <w:i/>
                <w:sz w:val="20"/>
                <w:szCs w:val="20"/>
                <w:u w:val="single"/>
              </w:rPr>
              <w:t>base liste des objectifs du PRS</w:t>
            </w:r>
            <w:r w:rsidR="00CB2089">
              <w:rPr>
                <w:rFonts w:ascii="Arial" w:hAnsi="Arial" w:cs="Arial"/>
                <w:sz w:val="20"/>
                <w:szCs w:val="20"/>
              </w:rPr>
              <w:t>)</w:t>
            </w:r>
          </w:p>
        </w:tc>
        <w:tc>
          <w:tcPr>
            <w:tcW w:w="6973" w:type="dxa"/>
            <w:gridSpan w:val="4"/>
            <w:vAlign w:val="center"/>
          </w:tcPr>
          <w:p w:rsidR="005B3191" w:rsidRDefault="00473C63"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5B3191" w:rsidRPr="00635DD5">
              <w:rPr>
                <w:rFonts w:ascii="Arial" w:hAnsi="Arial" w:cs="Arial"/>
                <w:sz w:val="20"/>
                <w:szCs w:val="20"/>
              </w:rPr>
              <w:t xml:space="preserve">Axe 1 : Prévention   </w:t>
            </w:r>
            <w:sdt>
              <w:sdtPr>
                <w:rPr>
                  <w:rFonts w:ascii="Arial" w:hAnsi="Arial" w:cs="Arial"/>
                  <w:sz w:val="20"/>
                  <w:szCs w:val="20"/>
                </w:rPr>
                <w:alias w:val="Objectifs Axe 1"/>
                <w:tag w:val="Objectifs Axe 1"/>
                <w:id w:val="388237479"/>
                <w:placeholder>
                  <w:docPart w:val="DefaultPlaceholder_1082065159"/>
                </w:placeholder>
                <w:showingPlcHdr/>
                <w:comboBox>
                  <w:listItem w:value="Choisissez un élément."/>
                  <w:listItem w:displayText="Objectif 01.0 - Faire passer la part des fumeurs quotidiens sous la barre des 20%" w:value="Objectif 01.0 - Faire passer la part des fumeurs quotidiens sous la barre des 20%"/>
                  <w:listItem w:displayText="Objectif 01.0 - Renforcer la protection vaccinale de la population" w:value="Objectif 01.0 - Renforcer la protection vaccinale de la population"/>
                  <w:listItem w:displayText="Objectif 01.1 - Maîtriser les risques environnementaux : Organiser une gestion intégrée du risque lié au radon dans l’habitat et les établissements qui reçoivent du public" w:value="Objectif 01.1 - Maîtriser les risques environnementaux : Organiser une gestion intégrée du risque lié au radon dans l’habitat et les établissements qui reçoivent du public"/>
                  <w:listItem w:displayText="Objectif 01.2 - Maîtriser les risques environnementaux : Faire connaître au grand public et aux professionnels concernés les risques liés à l’amiante et les moyens de s’en protéger" w:value="Objectif 01.2 - Maîtriser les risques environnementaux : Faire connaître au grand public et aux professionnels concernés les risques liés à l’amiante et les moyens de s’en protéger"/>
                  <w:listItem w:displayText="Objectif 01.3 - Maîtriser les risques environnementaux : Sensibiliser les collectivités et les accompagner dans la mise en place des plans de gestion de la sécurité sanitaire des eaux" w:value="Objectif 01.3 - Maîtriser les risques environnementaux : Sensibiliser les collectivités et les accompagner dans la mise en place des plans de gestion de la sécurité sanitaire des eaux"/>
                  <w:listItem w:displayText="Objectif 01.4 - Maîtriser les risques environnementaux : Réduire les risques liés au développement des espèces végétales susceptibles de nuire à la santé et renforcer la prévention des maladies vectorielles" w:value="Objectif 01.4 - Maîtriser les risques environnementaux : Réduire les risques liés au développement des espèces végétales susceptibles de nuire à la santé et renforcer la prévention des maladies vectorielles"/>
                  <w:listItem w:displayText="Objectif 01.5 - Maîtriser les risques environnementaux : Réduire les risques auditifs chez les jeunes liés à l’écoute de la musique amplifiée" w:value="Objectif 01.5 - Maîtriser les risques environnementaux : Réduire les risques auditifs chez les jeunes liés à l’écoute de la musique amplifiée"/>
                  <w:listItem w:displayText="Objectif 01.6 - Maîtriser les risques environnementaux : Mettre en place un programme de sensibilisation sur les perturbateurs endocriniens notamment en direction des futurs parents et notamment des femmes enceintes" w:value="Objectif 01.6 - Maîtriser les risques environnementaux : Mettre en place un programme de sensibilisation sur les perturbateurs endocriniens notamment en direction des futurs parents et notamment des femmes enceintes"/>
                  <w:listItem w:displayText="Objectif 01.7 - Maîtriser les risques environnementaux : Renforcer l’intervention de conseillers en environnement intérieur" w:value="Objectif 01.7 - Maîtriser les risques environnementaux : Renforcer l’intervention de conseillers en environnement intérieur"/>
                  <w:listItem w:displayText="Objectif 02.1 - Développer l’éducation thérapeutique du patient : Améliorer l’accès à une offre d’éducation thérapeutique notamment pour les pathologies les plus fréquentes" w:value="Objectif 02.1 - Développer l’éducation thérapeutique du patient : Améliorer l’accès à une offre d’éducation thérapeutique notamment pour les pathologies les plus fréquentes"/>
                  <w:listItem w:displayText="Objectif 02.1 - Promouvoir une alimentation saine et une activité physique régulière : Doubler le nombre de collectivités territoriales adhérant à la charte « villes actives ou départements actifs du programme national nutrition santé »" w:value="Objectif 02.1 - Promouvoir une alimentation saine et une activité physique régulière : Doubler le nombre de collectivités territoriales adhérant à la charte « villes actives ou départements actifs du programme national nutrition santé »"/>
                  <w:listItem w:displayText="Objectif 02.2 - Promouvoir une alimentation saine et une activité physique régulière : Accompagner le déploiement de l’activité physique adaptée prescrite dans le traitement de certaines pathologies" w:value="Objectif 02.2 - Promouvoir une alimentation saine et une activité physique régulière : Accompagner le déploiement de l’activité physique adaptée prescrite dans le traitement de certaines pathologies"/>
                  <w:listItem w:displayText="Objectif 03.0 - Améliorer l’information et la connaissance du public en s’appuyant sur les campagnes nationales de prévention pour les maladies chroniques" w:value="Objectif 03.0 - Améliorer l’information et la connaissance du public en s’appuyant sur les campagnes nationales de prévention pour les maladies chroniques"/>
                  <w:listItem w:displayText="Objectif 03.1 - Améliorer la santé au travail : Prévenir les troubles musculo-squelettiques" w:value="Objectif 03.1 - Améliorer la santé au travail : Prévenir les troubles musculo-squelettiques"/>
                  <w:listItem w:displayText="Objectif 03.2 - Améliorer la santé au travail : Développer la culture de prévention des risques professionnels pour les acteurs des secteurs de la santé et des services à la personne" w:value="Objectif 03.2 - Améliorer la santé au travail : Développer la culture de prévention des risques professionnels pour les acteurs des secteurs de la santé et des services à la personne"/>
                  <w:listItem w:displayText="Objectif 03.2 - Renforcer la promotion de la santé bucco-dentaire : Promouvoir la santé bucco-dentaire, auprès des aidants professionnels et non-professionnels, du secteur sanitaire et médico-social, pour les personnes en situation de handicap" w:value="Objectif 03.2 - Renforcer la promotion de la santé bucco-dentaire : Promouvoir la santé bucco-dentaire, auprès des aidants professionnels et non-professionnels, du secteur sanitaire et médico-social, pour les personnes en situation de handicap"/>
                  <w:listItem w:displayText="Objectif 03.3 - Améliorer la santé au travail : Évaluer et pérenniser les démarches de prévention des risques psycho-sociaux" w:value="Objectif 03.3 - Améliorer la santé au travail : Évaluer et pérenniser les démarches de prévention des risques psycho-sociaux"/>
                  <w:listItem w:displayText="Objectif 03.3 - Renforcer la promotion de la santé bucco-dentaire : Promouvoir la santé bucco-dentaire, auprès des aidants professionnels et non-professionnels, du secteur sanitaire et médico-social, des personnes âgées dépendantes" w:value="Objectif 03.3 - Renforcer la promotion de la santé bucco-dentaire : Promouvoir la santé bucco-dentaire, auprès des aidants professionnels et non-professionnels, du secteur sanitaire et médico-social, des personnes âgées dépendantes"/>
                  <w:listItem w:displayText="Objectif 03.4 - Améliorer la santé au travail : Lutter contre les addictions sur le lieu de travail" w:value="Objectif 03.4 - Améliorer la santé au travail : Lutter contre les addictions sur le lieu de travail"/>
                  <w:listItem w:displayText="Objectif 03.4 - Renforcer la promotion de la santé bucco-dentaire : Promouvoir l’accès à la prévention et aux soins bucco-dentaires des personnes en situation de précarité" w:value="Objectif 03.4 - Renforcer la promotion de la santé bucco-dentaire : Promouvoir l’accès à la prévention et aux soins bucco-dentaires des personnes en situation de précarité"/>
                  <w:listItem w:displayText="Objectif 03.5 - Renforcer la promotion de la santé bucco-dentaire : Améliorer le maillage territorial de l’offre de soins bucco-dentaire" w:value="Objectif 03.5 - Renforcer la promotion de la santé bucco-dentaire : Améliorer le maillage territorial de l’offre de soins bucco-dentaire"/>
                </w:comboBox>
              </w:sdtPr>
              <w:sdtEndPr/>
              <w:sdtContent>
                <w:r w:rsidR="00635DD5" w:rsidRPr="00B83B06">
                  <w:rPr>
                    <w:rStyle w:val="Textedelespacerserv"/>
                  </w:rPr>
                  <w:t>Choisissez un élément.</w:t>
                </w:r>
              </w:sdtContent>
            </w:sdt>
          </w:p>
          <w:p w:rsidR="005B3191" w:rsidRDefault="00473C63"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2 : Soins de Proximité  </w:t>
            </w:r>
            <w:sdt>
              <w:sdtPr>
                <w:rPr>
                  <w:rFonts w:ascii="Arial" w:hAnsi="Arial" w:cs="Arial"/>
                  <w:sz w:val="20"/>
                  <w:szCs w:val="20"/>
                </w:rPr>
                <w:alias w:val="Objectifs Axe 2"/>
                <w:tag w:val="Objectifs Axe 2"/>
                <w:id w:val="-22875184"/>
                <w:placeholder>
                  <w:docPart w:val="DefaultPlaceholder_1082065159"/>
                </w:placeholder>
                <w:showingPlcHdr/>
                <w:comboBox>
                  <w:listItem w:value="Choisissez un élément."/>
                  <w:listItem w:displayText="Objectif 01.0 - Augmenter le nombre d’installations dans les zones identifiées par les schémas cibles territoriaux en accompagnant les jeunes médecins généralistes et spécialistes dans leur parcours d’installation" w:value="Objectif 01.0 - Augmenter le nombre d’installations dans les zones identifiées par les schémas cibles territoriaux en accompagnant les jeunes médecins généralistes et spécialistes dans leur parcours d’installation"/>
                  <w:listItem w:displayText="Objectif 02.0 - Promouvoir et accompagner la mise en œuvre des protocoles de coopération dans le champ ambulatoire" w:value="Objectif 02.0 - Promouvoir et accompagner la mise en œuvre des protocoles de coopération dans le champ ambulatoire"/>
                  <w:listItem w:displayText="Objectif 03.1 - Chaque équipe de soins primaires et/ou communauté professionnelle territoriale de santé intègre dans son projet de santé un volet prévention et parcours des patients porteurs de maladies chroniques" w:value="Objectif 03.1 - Chaque équipe de soins primaires et/ou communauté professionnelle territoriale de santé intègre dans son projet de santé un volet prévention et parcours des patients porteurs de maladies chroniques"/>
                  <w:listItem w:displayText="Objectif 04.0 - Augmenter le nombre de maisons de santé, d’équipes de soins primaires et de centres de santé et développer leur démarche qualité" w:value="Objectif 04.0 - Augmenter le nombre de maisons de santé, d’équipes de soins primaires et de centres de santé et développer leur démarche qualité"/>
                  <w:listItem w:displayText="Objectif 06.0 - Accompagner la diversification d’une offre de soins non programmés de premier recours lisible et adaptée aux besoins des territoires" w:value="Objectif 06.0 - Accompagner la diversification d’une offre de soins non programmés de premier recours lisible et adaptée aux besoins des territoires"/>
                </w:comboBox>
              </w:sdtPr>
              <w:sdtEndPr/>
              <w:sdtContent>
                <w:r w:rsidR="00E22823" w:rsidRPr="00B83B06">
                  <w:rPr>
                    <w:rStyle w:val="Textedelespacerserv"/>
                  </w:rPr>
                  <w:t>Choisissez un élément.</w:t>
                </w:r>
              </w:sdtContent>
            </w:sdt>
          </w:p>
          <w:p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3 : Ressources humaines en santé </w:t>
            </w:r>
            <w:sdt>
              <w:sdtPr>
                <w:rPr>
                  <w:rFonts w:ascii="Arial" w:hAnsi="Arial" w:cs="Arial"/>
                  <w:sz w:val="20"/>
                  <w:szCs w:val="20"/>
                </w:rPr>
                <w:alias w:val="Objectifs Axe 3"/>
                <w:tag w:val="Objectifs Axe 3"/>
                <w:id w:val="-484319134"/>
                <w:placeholder>
                  <w:docPart w:val="DefaultPlaceholder_1082065159"/>
                </w:placeholder>
                <w:showingPlcHdr/>
                <w:comboBox>
                  <w:listItem w:value="Choisissez un élément."/>
                  <w:listItem w:displayText="Objectif 02.0 - Développer et diversifier les terrains de stage d’accueil des internes, en fonction de l’offre et des besoins du territoire, pour mettre en œuvre la réforme du 3e cycle sur les trois subdivisions" w:value="Objectif 02.0 - Développer et diversifier les terrains de stage d’accueil des internes, en fonction de l’offre et des besoins du territoire, pour mettre en œuvre la réforme du 3e cycle sur les trois subdivisions"/>
                  <w:listItem w:displayText="Objectif 05.0 - Appuyer chaque établissement support de GHT pour développer une stratégie efficiente en matière de ressources humaines en santé et notamment de gestion prévisionnelle des métiers et des compétences" w:value="Objectif 05.0 - Appuyer chaque établissement support de GHT pour développer une stratégie efficiente en matière de ressources humaines en santé et notamment de gestion prévisionnelle des métiers et des compétences"/>
                  <w:listItem w:displayText="Objectif 07.0 - Renforcer les coopérations des professionnels de santé pour réduire les délais d’accès aux soins" w:value="Objectif 07.0 - Renforcer les coopérations des professionnels de santé pour réduire les délais d’accès aux soins"/>
                </w:comboBox>
              </w:sdtPr>
              <w:sdtEndPr/>
              <w:sdtContent>
                <w:r w:rsidR="00E22823" w:rsidRPr="00B83B06">
                  <w:rPr>
                    <w:rStyle w:val="Textedelespacerserv"/>
                  </w:rPr>
                  <w:t>Choisissez un élément.</w:t>
                </w:r>
              </w:sdtContent>
            </w:sdt>
          </w:p>
          <w:p w:rsidR="00E22823" w:rsidRDefault="00473C63"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E22823" w:rsidRPr="00635DD5">
              <w:rPr>
                <w:rFonts w:ascii="Arial" w:hAnsi="Arial" w:cs="Arial"/>
                <w:sz w:val="20"/>
                <w:szCs w:val="20"/>
              </w:rPr>
              <w:t xml:space="preserve">Axe 4 : Parcours </w:t>
            </w:r>
            <w:sdt>
              <w:sdtPr>
                <w:rPr>
                  <w:rFonts w:ascii="Arial" w:hAnsi="Arial" w:cs="Arial"/>
                  <w:sz w:val="20"/>
                  <w:szCs w:val="20"/>
                </w:rPr>
                <w:alias w:val="Objectifs Axe 4"/>
                <w:tag w:val="Objectifs Axe 4"/>
                <w:id w:val="1634217096"/>
                <w:placeholder>
                  <w:docPart w:val="DefaultPlaceholder_1082065159"/>
                </w:placeholder>
                <w:comboBox>
                  <w:listItem w:value="Choisissez un élément."/>
                  <w:listItem w:displayText="Objectif 01.0 - Améliorer la prévention primaire des cancers et des récidives" w:value="Objectif 01.0 - Améliorer la prévention primaire des cancers et des récidives"/>
                  <w:listItem w:displayText="Objectif 01.0 - Améliorer le dépistage du diabète chez les personnes à risque" w:value="Objectif 01.0 - Améliorer le dépistage du diabète chez les personnes à risque"/>
                  <w:listItem w:displayText="Objectif 01.0 - Diminuer d’au moins 50% le nombre d’admissions de patients victimes d’accident vasculaire cérébral aux urgences des établissements ne disposant ni d’unité neurovasculaire ni de téléAVC et le nombre d’admissions de patients victimes de SCA/S" w:value="Objectif 01.0 - Diminuer d’au moins 50% le nombre d’admissions de patients victimes d’accident vasculaire cérébral aux urgences des établissements ne disposant ni d’unité neurovasculaire ni de téléAVC et le nombre d’admissions de patients victimes de SCA/S"/>
                  <w:listItem w:displayText="Objectif 01.0 - Mettre en place les projets territoriaux de santé mentale couvrant la région Grand Est" w:value="Objectif 01.0 - Mettre en place les projets territoriaux de santé mentale couvrant la région Grand Est"/>
                  <w:listItem w:displayText="Objectif 01.0 - Organiser la prise en charge des patients sous l’égide des centres experts" w:value="Objectif 01.0 - Organiser la prise en charge des patients sous l’égide des centres experts"/>
                  <w:listItem w:displayText="Objectif 01.0 - Réduire d’au moins 25% le délai entre l’âge aux premiers signes d’une maladie rare et la prise en charge par un centre de référence et/ou de compétence" w:value="Objectif 01.0 - Réduire d’au moins 25% le délai entre l’âge aux premiers signes d’une maladie rare et la prise en charge par un centre de référence et/ou de compétence"/>
                  <w:listItem w:displayText="Objectif 01.1 - Renforcer les actions de prévention et de promotion de la santé chez l’enfant et l’adolescent : Mettre en œuvre, dans les lieux de vie des enfants et des adolescents, un plan d’actions coordonnées visant leur bien-être et leur développement" w:value="Objectif 01.1 - Renforcer les actions de prévention et de promotion de la santé chez l’enfant et l’adolescent : Mettre en œuvre, dans les lieux de vie des enfants et des adolescents, un plan d’actions coordonnées visant leur bien-être et leur développement"/>
                  <w:listItem w:displayText="Objectif 01.2 - Renforcer les actions de prévention et de promotion de la santé chez l’enfant et l’adolescent : Développer une politique volontariste de soutien à la parentalité" w:value="Objectif 01.2 - Renforcer les actions de prévention et de promotion de la santé chez l’enfant et l’adolescent : Développer une politique volontariste de soutien à la parentalité"/>
                  <w:listItem w:displayText="Objectif 01.3 - Renforcer les actions de prévention et de promotion de la santé chez l’enfant et l’adolescent : 100% des enfants bénéficient de l’examen médical obligatoire lors de la 6e année dans les territoires prioritaires définis en lien avec les rect" w:value="Objectif 01.3 - Renforcer les actions de prévention et de promotion de la santé chez l’enfant et l’adolescent : 100% des enfants bénéficient de l’examen médical obligatoire lors de la 6e année dans les territoires prioritaires définis en lien avec les rect"/>
                  <w:listItem w:displayText="Objectif 01.4 - Renforcer les actions de prévention et de promotion de la santé chez l’enfant et l’adolescent : Garantir le succès de la politique vaccinale nationale" w:value="Objectif 01.4 - Renforcer les actions de prévention et de promotion de la santé chez l’enfant et l’adolescent : Garantir le succès de la politique vaccinale nationale"/>
                  <w:listItem w:displayText="Objectif 02.0 - 100 % des patients présentant des signes SCA/ST+ ou des signes d’AVC, régulés par le centre 15, sont adressés conformément aux filières préhospitalières" w:value="Objectif 02.0 - 100 % des patients présentant des signes SCA/ST+ ou des signes d’AVC, régulés par le centre 15, sont adressés conformément aux filières préhospitalières"/>
                  <w:listItem w:displayText="Objectif 02.0 - Augmenter de 6 à 8 points le taux de participation aux dépistages organisés des cancers du sein et colorectal, et de 5 points le taux de participation au dépistage organisé du cancer du col de l’utérus" w:value="Objectif 02.0 - Augmenter de 6 à 8 points le taux de participation aux dépistages organisés des cancers du sein et colorectal, et de 5 points le taux de participation au dépistage organisé du cancer du col de l’utérus"/>
                  <w:listItem w:displayText="Objectif 02.0 - Développer et soutenir les prises en charge à domicile des patients atteints de pathologies neurodégénératives" w:value="Objectif 02.0 - Développer et soutenir les prises en charge à domicile des patients atteints de pathologies neurodégénératives"/>
                  <w:listItem w:displayText="Objectif 02.0 - Développer une offre de réhabilitation psycho-sociale en adéquation avec le projet de vie des usagers" w:value="Objectif 02.0 - Développer une offre de réhabilitation psycho-sociale en adéquation avec le projet de vie des usagers"/>
                  <w:listItem w:displayText="Objectif 02.0 - Diminuer le recours inadapté des enfants et adolescents aux structures hospitalières (urgences et surspécialités)" w:value="Objectif 02.0 - Diminuer le recours inadapté des enfants et adolescents aux structures hospitalières (urgences et surspécialités)"/>
                  <w:listItem w:displayText="Objectif 02.0 - Intensifier le dépistage des rétinopathies" w:value="Objectif 02.0 - Intensifier le dépistage des rétinopathies"/>
                  <w:listItem w:displayText="Objectif 02.0 - Les personnes concernées par les maladies rares disposent d’informations adaptées, lisibles et compréhensibles (FALC)" w:value="Objectif 02.0 - Les personnes concernées par les maladies rares disposent d’informations adaptées, lisibles et compréhensibles (FALC)"/>
                  <w:listItem w:displayText="Objectif 03.0 - Admettre au moins 80% des patients AVC et AIT en unité neuro-vasculaire (hors hémorragies sous-arachnoïdiennes et hématomes traumatiques)" w:value="Objectif 03.0 - Admettre au moins 80% des patients AVC et AIT en unité neuro-vasculaire (hors hémorragies sous-arachnoïdiennes et hématomes traumatiques)"/>
                  <w:listItem w:displayText="Objectif 03.0 - Améliorer l’accès, la fluidité aux soins et l’accompagnement ambulatoire" w:value="Objectif 03.0 - Améliorer l’accès, la fluidité aux soins et l’accompagnement ambulatoire"/>
                  <w:listItem w:displayText="Objectif 03.0 - Diminuer d’au moins 50% le nombre de personnes insuffisantes rénales dialysées en urgence" w:value="Objectif 03.0 - Diminuer d’au moins 50% le nombre de personnes insuffisantes rénales dialysées en urgence"/>
                  <w:listItem w:displayText="Objectif 03.0 - Les professionnels de santé prenant en charge des personnes atteintes de maladies rares ont accès à des informations actualisées (parcours de leurs patients, évolutions des connaissances dans le champ des maladies rares)" w:value="Objectif 03.0 - Les professionnels de santé prenant en charge des personnes atteintes de maladies rares ont accès à des informations actualisées (parcours de leurs patients, évolutions des connaissances dans le champ des maladies rares)"/>
                  <w:listItem w:displayText="Objectif 03.0 - Permettre aux enfants et adolescents, identifiés comme relevant d’une situation complexe, de bénéficier d’une coordination pluri professionnelle dans un dispositif spécifique" w:value="Objectif 03.0 - Permettre aux enfants et adolescents, identifiés comme relevant d’une situation complexe, de bénéficier d’une coordination pluri professionnelle dans un dispositif spécifique"/>
                  <w:listItem w:displayText="Objectif 03.0 - Structurer et mettre en œuvre une politique active en direction des proches aidants, en assurant une meilleure évaluation de leurs besoins, en adaptant les dispositifs et en les faisant connaître" w:value="Objectif 03.0 - Structurer et mettre en œuvre une politique active en direction des proches aidants, en assurant une meilleure évaluation de leurs besoins, en adaptant les dispositifs et en les faisant connaître"/>
                  <w:listItem w:displayText="Objectif 04.0 - Augmenter le nombre de patients en insuffisance rénale pris en charge hors centre lourd de dialyse" w:value="Objectif 04.0 - Augmenter le nombre de patients en insuffisance rénale pris en charge hors centre lourd de dialyse"/>
                  <w:listItem w:displayText="Objectif 04.0 - Chaque enfant atteint d’une maladie rare devenant adulte bénéficie d’une consultation multidisciplinaire de relais enfant/adulte, mise en place dans chaque centre de référence ou de compétence" w:value="Objectif 04.0 - Chaque enfant atteint d’une maladie rare devenant adulte bénéficie d’une consultation multidisciplinaire de relais enfant/adulte, mise en place dans chaque centre de référence ou de compétence"/>
                  <w:listItem w:displayText="Objectif 04.0 - Faciliter l’accès aux soins intégrés, à la prévention et à la réduction des risques et des dommages pour l’ensemble des personnes en souffrance psychique" w:value="Objectif 04.0 - Faciliter l’accès aux soins intégrés, à la prévention et à la réduction des risques et des dommages pour l’ensemble des personnes en souffrance psychique"/>
                  <w:listItem w:displayText="Objectif 04.0 - Mettre en œuvre un parcours coordonné pour les jeunes enfants présentant des troubles du neuro-développement : repérage, évaluation, prise en charge globale précoces" w:value="Objectif 04.0 - Mettre en œuvre un parcours coordonné pour les jeunes enfants présentant des troubles du neuro-développement : repérage, évaluation, prise en charge globale précoces"/>
                  <w:listItem w:displayText="Objectif 04.0 - Organiser le suivi des malades neuro-stimulés" w:value="Objectif 04.0 - Organiser le suivi des malades neuro-stimulés"/>
                  <w:listItem w:displayText="Objectif 04.0 - Réaliser un support de sensibilisation / information des praticiens intervenant auprès des enfants afin de réduire les délais de diagnostic de cancers de l’enfant" w:value="Objectif 04.0 - Réaliser un support de sensibilisation / information des praticiens intervenant auprès des enfants afin de réduire les délais de diagnostic de cancers de l’enfant"/>
                  <w:listItem w:displayText="Objectif 04.1 - Améliorer l’offre en rééducation neurologique dans l’ensemble de la région : Au moins 50% des zones d’implantation possèdent une équipe mobile de SSR neurologique" w:value="Objectif 04.1 - Améliorer l’offre en rééducation neurologique dans l’ensemble de la région : Au moins 50% des zones d’implantation possèdent une équipe mobile de SSR neurologique"/>
                  <w:listItem w:displayText="Objectif 04.2 - Améliorer l’offre en rééducation neurologique dans l’ensemble de la région : Expérimenter la création d’une maison de santé de rééducation" w:value="Objectif 04.2 - Améliorer l’offre en rééducation neurologique dans l’ensemble de la région : Expérimenter la création d’une maison de santé de rééducation"/>
                  <w:listItem w:displayText="Objectif 05.0 - Au moins 50% des patients insuffisants cardiaques en ALD sont inclus dans un protocole de coopération type « Asalée » ou dans un protocole de suivi à domicile" w:value="Objectif 05.0 - Au moins 50% des patients insuffisants cardiaques en ALD sont inclus dans un protocole de coopération type « Asalée » ou dans un protocole de suivi à domicile"/>
                  <w:listItem w:displayText="Objectif 05.0 - Augmenter le nombre de patients éligibles inscrits sur une liste d’attente de greffe rénale" w:value="Objectif 05.0 - Augmenter le nombre de patients éligibles inscrits sur une liste d’attente de greffe rénale"/>
                  <w:listItem w:displayText="Objectif 05.0 - Mettre en œuvre un parcours coordonné pour les enfants et les adolescents présentant un surpoids ou une obésité" w:value="Objectif 05.0 - Mettre en œuvre un parcours coordonné pour les enfants et les adolescents présentant un surpoids ou une obésité"/>
                  <w:listItem w:displayText="Objectif 05.0 - Réduire l’écart par rapport à la moyenne nationale du taux de mortalité par suicide dans les départements les plus touchés" w:value="Objectif 05.0 - Réduire l’écart par rapport à la moyenne nationale du taux de mortalité par suicide dans les départements les plus touchés"/>
                  <w:listItem w:displayText="Objectif 06.0 - Adapter l’enseignement et la formation en addictologie pour faire évoluer les pratiques" w:value="Objectif 06.0 - Adapter l’enseignement et la formation en addictologie pour faire évoluer les pratiques"/>
                  <w:listItem w:displayText="Objectif 06.0 - Améliorer l’offre et le parcours coordonné pour les enfants et adolescents présentant une souffrance psychique et/ou des troubles du comportement et assurer le relais à l’âge adulte" w:value="Objectif 06.0 - Améliorer l’offre et le parcours coordonné pour les enfants et adolescents présentant une souffrance psychique et/ou des troubles du comportement et assurer le relais à l’âge adulte"/>
                  <w:listItem w:displayText="Objectif 06.0 - Améliorer la coordination des acteurs grâce aux outils du numérique" w:value="Objectif 06.0 - Améliorer la coordination des acteurs grâce aux outils du numérique"/>
                  <w:listItem w:displayText="Objectif 06.0 - Chaque zone d’implantation du niveau de soins de référence propose l’accès à un programme d’éducation thérapeutique neurovasculaire destiné aux patients AVC et AIT" w:value="Objectif 06.0 - Chaque zone d’implantation du niveau de soins de référence propose l’accès à un programme d’éducation thérapeutique neurovasculaire destiné aux patients AVC et AIT"/>
                  <w:listItem w:displayText="Objectif 07.0 - Améliorer l’accès des patients atteints de maladies neurodégénératives à l’éducation thérapeutique" w:value="Objectif 07.0 - Améliorer l’accès des patients atteints de maladies neurodégénératives à l’éducation thérapeutique"/>
                  <w:listItem w:displayText="Objectif 07.0 - Améliorer la prévention et la prise en charge des affections respiratoires notamment de la broncho pneumopathie chronique obstructive" w:value="Objectif 07.0 - Améliorer la prévention et la prise en charge des affections respiratoires notamment de la broncho pneumopathie chronique obstructive"/>
                  <w:listItem w:displayText="Objectif 07.0 - Développer des programmes de recherche et d’évaluation des pratiques professionnelles en addictologie" w:value="Objectif 07.0 - Développer des programmes de recherche et d’évaluation des pratiques professionnelles en addictologie"/>
                  <w:listItem w:displayText="Objectif 07.0 - Mettre en œuvre une communication des données agrégées de santé des enfants et des adolescents, auprès des professionnels de santé, en rendant ces données accessibles et lisibles pour aider à porter des projets territoriaux" w:value="Objectif 07.0 - Mettre en œuvre une communication des données agrégées de santé des enfants et des adolescents, auprès des professionnels de santé, en rendant ces données accessibles et lisibles pour aider à porter des projets territoriaux"/>
                  <w:listItem w:displayText="Objectif 08.0 - Améliorer la qualité de vie au travail et la prévention des risques psycho-sociaux" w:value="Objectif 08.0 - Améliorer la qualité de vie au travail et la prévention des risques psycho-sociaux"/>
                  <w:listItem w:displayText="Objectif 08.0 - Lutter contre les maladies du foie en améliorant la prévention, le dépistage et l’accès au traitement" w:value="Objectif 08.0 - Lutter contre les maladies du foie en améliorant la prévention, le dépistage et l’accès au traitement"/>
                  <w:listItem w:displayText="Objectif 09.1 - Développer la prise en charge en ambulatoire : La chirurgie ambulatoire" w:value="Objectif 09.1 - Développer la prise en charge en ambulatoire : La chirurgie ambulatoire"/>
                  <w:listItem w:displayText="Objectif 09.2 - Développer la prise en charge en ambulatoire : La chimiothérapie orale" w:value="Objectif 09.2 - Développer la prise en charge en ambulatoire : La chimiothérapie orale"/>
                </w:comboBox>
              </w:sdtPr>
              <w:sdtEndPr/>
              <w:sdtContent>
                <w:r w:rsidR="00D9224D">
                  <w:rPr>
                    <w:rFonts w:ascii="Arial" w:hAnsi="Arial" w:cs="Arial"/>
                    <w:sz w:val="20"/>
                    <w:szCs w:val="20"/>
                  </w:rPr>
                  <w:t xml:space="preserve">Objectif </w:t>
                </w:r>
              </w:sdtContent>
            </w:sdt>
          </w:p>
          <w:p w:rsidR="00E22823"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A06420">
              <w:rPr>
                <w:rFonts w:ascii="Arial" w:hAnsi="Arial" w:cs="Arial"/>
                <w:sz w:val="20"/>
                <w:szCs w:val="20"/>
              </w:rPr>
              <w:t xml:space="preserve">Axe 5 : Autonomie et social </w:t>
            </w:r>
            <w:sdt>
              <w:sdtPr>
                <w:rPr>
                  <w:rFonts w:ascii="Arial" w:hAnsi="Arial" w:cs="Arial"/>
                  <w:sz w:val="20"/>
                  <w:szCs w:val="20"/>
                </w:rPr>
                <w:alias w:val="Objectifs Axe 5"/>
                <w:tag w:val="Objectifs Axe 5"/>
                <w:id w:val="1741674630"/>
                <w:placeholder>
                  <w:docPart w:val="DefaultPlaceholder_1082065159"/>
                </w:placeholder>
                <w:showingPlcHdr/>
                <w:comboBox>
                  <w:listItem w:value="Choisissez un élément."/>
                  <w:listItem w:displayText="Objectif 01.0 - Contribuer à la prévention de la perte d’autonomie des personnes âgées" w:value="Objectif 01.0 - Contribuer à la prévention de la perte d’autonomie des personnes âgées"/>
                  <w:listItem w:displayText="Objectif 01.0 - Élaborer un programme pluriannuel de prévention, de promotion de la santé dans chaque établissement pénitentiaire" w:value="Objectif 01.0 - Élaborer un programme pluriannuel de prévention, de promotion de la santé dans chaque établissement pénitentiaire"/>
                  <w:listItem w:displayText="Objectif 01.0 - Faciliter l’accès aux droits et à l’entrée dans un parcours de santé, en partenariat avec l’Assurance maladie" w:value="Objectif 01.0 - Faciliter l’accès aux droits et à l’entrée dans un parcours de santé, en partenariat avec l’Assurance maladie"/>
                  <w:listItem w:displayText="Objectif 01.0 - Mettre en œuvre un parcours coordonné pour les jeunes enfants présentant des troubles du neuro-développement : repérage, évaluation, prise en charge globale précoces" w:value="Objectif 01.0 - Mettre en œuvre un parcours coordonné pour les jeunes enfants présentant des troubles du neuro-développement : repérage, évaluation, prise en charge globale précoces"/>
                  <w:listItem w:displayText="Objectif 02.0 - Diminuer d’au moins 10% pour chaque zone d’implantation le recours inadapté aux urgences des personnes âgées de plus de 75 ans" w:value="Objectif 02.0 - Diminuer d’au moins 10% pour chaque zone d’implantation le recours inadapté aux urgences des personnes âgées de plus de 75 ans"/>
                  <w:listItem w:displayText="Objectif 02.0 - Faciliter la relation patient – professionnel de santé en développant la médiation en santé et l’interprétariat pour la médecine de ville" w:value="Objectif 02.0 - Faciliter la relation patient – professionnel de santé en développant la médiation en santé et l’interprétariat pour la médecine de ville"/>
                  <w:listItem w:displayText="Objectif 02.0 - Réduire d’au moins un tiers le nombre de situations sans solution stable" w:value="Objectif 02.0 - Réduire d’au moins un tiers le nombre de situations sans solution stable"/>
                  <w:listItem w:displayText="Objectif 03.0 - Augmenter la part d’enfants et d’adolescents en institution médico-sociale bénéficiant d’une scolarisation en milieu ordinaire, et adaptée à leurs besoins" w:value="Objectif 03.0 - Augmenter la part d’enfants et d’adolescents en institution médico-sociale bénéficiant d’une scolarisation en milieu ordinaire, et adaptée à leurs besoins"/>
                  <w:listItem w:displayText="Objectif 03.0 - Construire un cadre méthodologique pour développer les actions de prévention et de promotion de la santé adaptées aux publics en difficulté" w:value="Objectif 03.0 - Construire un cadre méthodologique pour développer les actions de prévention et de promotion de la santé adaptées aux publics en difficulté"/>
                  <w:listItem w:displayText="Objectif 03.0 - Développer la télémédecine pour faciliter l’accès aux soins spécialisés" w:value="Objectif 03.0 - Développer la télémédecine pour faciliter l’accès aux soins spécialisés"/>
                  <w:listItem w:displayText="Objectif 03.0 - Diminuer d’au moins 5% le nombre de ré-hospitalisations non programmées dans les 30 jours des personnes âgées de plus de 75 ans" w:value="Objectif 03.0 - Diminuer d’au moins 5% le nombre de ré-hospitalisations non programmées dans les 30 jours des personnes âgées de plus de 75 ans"/>
                  <w:listItem w:displayText="Objectif 04.0 - 100% des plateformes territoriales d’appui intègrent la problématique de la précarité" w:value="Objectif 04.0 - 100% des plateformes territoriales d’appui intègrent la problématique de la précarité"/>
                  <w:listItem w:displayText="Objectif 04.0 - Réduire d’au moins 30% le nombre de jeunes adultes maintenus en établissement pour enfants au titre de l’amendement Creton" w:value="Objectif 04.0 - Réduire d’au moins 30% le nombre de jeunes adultes maintenus en établissement pour enfants au titre de l’amendement Creton"/>
                  <w:listItem w:displayText="Objectif 05.0 - 100% des permanences d’accès aux soins de santé sont en conformité avec le cahier des charges règlementaire" w:value="Objectif 05.0 - 100% des permanences d’accès aux soins de santé sont en conformité avec le cahier des charges règlementaire"/>
                  <w:listItem w:displayText="Objectif 05.0 - Développer des mesures valorisant et rendant attractif l’exercice professionnel médical et paramédical en milieu pénitentiaire" w:value="Objectif 05.0 - Développer des mesures valorisant et rendant attractif l’exercice professionnel médical et paramédical en milieu pénitentiaire"/>
                  <w:listItem w:displayText="Objectif 05.0 - Parmi la population de plus de 45 ans accueillie en établissements et services médico-sociaux, doubler à minima le nombre de personnes bénéficiant d’un projet spécifique personne handicapée vieillissante" w:value="Objectif 05.0 - Parmi la population de plus de 45 ans accueillie en établissements et services médico-sociaux, doubler à minima le nombre de personnes bénéficiant d’un projet spécifique personne handicapée vieillissante"/>
                  <w:listItem w:displayText="Objectif 06.0 - Au moins 50% des aidants repérés par les professionnels accèdent à une offre de services adaptés à leur besoin" w:value="Objectif 06.0 - Au moins 50% des aidants repérés par les professionnels accèdent à une offre de services adaptés à leur besoin"/>
                  <w:listItem w:displayText="Objectif 06.0 - Créer des places d’appartement de coordination thérapeutique, des lits halte soins santé et des lits d’accueil médicalisés en priorité dans les zones blanches au regard des besoins identifiés" w:value="Objectif 06.0 - Créer des places d’appartement de coordination thérapeutique, des lits halte soins santé et des lits d’accueil médicalisés en priorité dans les zones blanches au regard des besoins identifiés"/>
                  <w:listItem w:displayText="Objectif 06.0 - Développer la mise en œuvre de la charte « Romain Jacob » pour l’ensemble des établissements médico-sociaux et sanitaires, en vue d’améliorer l’accès à la santé des personnes en situation de handicap" w:value="Objectif 06.0 - Développer la mise en œuvre de la charte « Romain Jacob » pour l’ensemble des établissements médico-sociaux et sanitaires, en vue d’améliorer l’accès à la santé des personnes en situation de handicap"/>
                  <w:listItem w:displayText="Objectif 07.0 - Constituer un groupe de réflexion santé précarité, plurisectoriel et pluri professionnel des acteurs de proximité (au moins un par département)" w:value="Objectif 07.0 - Constituer un groupe de réflexion santé précarité, plurisectoriel et pluri professionnel des acteurs de proximité (au moins un par département)"/>
                  <w:listItem w:displayText="Objectif 07.0 - Reconnaître et valoriser l’expertise des personnes handicapées, des aidants et leur apporter le soutien nécessaire" w:value="Objectif 07.0 - Reconnaître et valoriser l’expertise des personnes handicapées, des aidants et leur apporter le soutien nécessaire"/>
                  <w:listItem w:displayText="Objectif 08.0 - Organiser la participation des « experts du vécu » à la mise en œuvre, au suivi et l’évaluation du PRAPS et du plan Pauvreté" w:value="Objectif 08.0 - Organiser la participation des « experts du vécu » à la mise en œuvre, au suivi et l’évaluation du PRAPS et du plan Pauvreté"/>
                </w:comboBox>
              </w:sdtPr>
              <w:sdtEndPr/>
              <w:sdtContent>
                <w:r w:rsidR="00A06420" w:rsidRPr="00B83B06">
                  <w:rPr>
                    <w:rStyle w:val="Textedelespacerserv"/>
                  </w:rPr>
                  <w:t>Choisissez un élément.</w:t>
                </w:r>
              </w:sdtContent>
            </w:sdt>
          </w:p>
          <w:p w:rsidR="00E22823"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6 : Efficience </w:t>
            </w:r>
            <w:sdt>
              <w:sdtPr>
                <w:rPr>
                  <w:rFonts w:ascii="Arial" w:hAnsi="Arial" w:cs="Arial"/>
                  <w:sz w:val="20"/>
                  <w:szCs w:val="20"/>
                </w:rPr>
                <w:alias w:val="Objectifs Axe 6"/>
                <w:tag w:val="Objectifs Axe 6"/>
                <w:id w:val="1786618383"/>
                <w:placeholder>
                  <w:docPart w:val="DefaultPlaceholder_1082065159"/>
                </w:placeholder>
                <w:comboBox>
                  <w:listItem w:value="Choisissez un élément."/>
                  <w:listItem w:displayText="Objectif 01.0 - Assurer un parcours de soins coordonné en constituant les « communautés périnatales » dans chaque zone d’implantation" w:value="Objectif 01.0 - Assurer un parcours de soins coordonné en constituant les « communautés périnatales » dans chaque zone d’implantation"/>
                  <w:listItem w:displayText="Objectif 01.0 - Augmenter d’au moins 30% le taux de recours en ambulatoire en soins de suite et de réadaptation" w:value="Objectif 01.0 - Augmenter d’au moins 30% le taux de recours en ambulatoire en soins de suite et de réadaptation"/>
                  <w:listItem w:displayText="Objectif 02.0 - 100% des maternités doivent respecter les exigences en matière de qualité, de sécurité et de continuité des soins" w:value="Objectif 02.0 - 100% des maternités doivent respecter les exigences en matière de qualité, de sécurité et de continuité des soins"/>
                  <w:listItem w:displayText="Objectif 02.0 - Augmenter le taux de recours à l’HAD" w:value="Objectif 02.0 - Augmenter le taux de recours à l’HAD"/>
                  <w:listItem w:displayText="Objectif 02.0 - Promouvoir la déclaration des évènements indésirables graves associés aux soins, faciliter leur analyse pour les secteurs sanitaire, médico-social et ambulatoire et développer la culture positive de l’erreur" w:value="Objectif 02.0 - Promouvoir la déclaration des évènements indésirables graves associés aux soins, faciliter leur analyse pour les secteurs sanitaire, médico-social et ambulatoire et développer la culture positive de l’erreur"/>
                  <w:listItem w:displayText="Objectif 03.0 - Atteindre un taux égal ou inférieur à 5% de prématurés de moins de 30 semaines d’aménorrhée" w:value="Objectif 03.0 - Atteindre un taux égal ou inférieur à 5% de prématurés de moins de 30 semaines d’aménorrhée"/>
                  <w:listItem w:displayText="Objectif 03.0 - Permettre un accès à une prise en charge ambulatoire pour les enfants en soins de suite et de réadaptation dans chaque zone d’implantation du niveau de soins de référence" w:value="Objectif 03.0 - Permettre un accès à une prise en charge ambulatoire pour les enfants en soins de suite et de réadaptation dans chaque zone d’implantation du niveau de soins de référence"/>
                  <w:listItem w:displayText="Objectif 04.0 - 100% des parturientes bénéficient d’un accompagnement global et adapté au retour à domicile grâce aux dispositifs de proximité" w:value="Objectif 04.0 - 100% des parturientes bénéficient d’un accompagnement global et adapté au retour à domicile grâce aux dispositifs de proximité"/>
                  <w:listItem w:displayText="Objectif 05.0 - Au moins 80% des femmes enceintes bénéficient d’un entretien prénatal individuel afin de repérer les grossesses à risque médico-psycho-social" w:value="Objectif 05.0 - Au moins 80% des femmes enceintes bénéficient d’un entretien prénatal individuel afin de repérer les grossesses à risque médico-psycho-social"/>
                  <w:listItem w:displayText="Objectif 05.0 - Intégrer l’hospitalisation à domicile dans la structuration des filières de soins dans 100% des projets médicaux partagés des GHT" w:value="Objectif 05.0 - Intégrer l’hospitalisation à domicile dans la structuration des filières de soins dans 100% des projets médicaux partagés des GHT"/>
                  <w:listItem w:displayText="Objectif 06.0 - 100% des nouveau-nés à risque bénéficient d’une prise en charge neuro-protectrice optimale et d’un suivi formalisé" w:value="Objectif 06.0 - 100% des nouveau-nés à risque bénéficient d’une prise en charge neuro-protectrice optimale et d’un suivi formalisé"/>
                  <w:listItem w:displayText="Objectif 07.0 - Garantir l’accès à l’IVG pour les grossesses au terme avancé (12 à 14 semaines d’aménorrhée) dans un délai de 5 jours, avec une vigilance particulière en période estivale" w:value="Objectif 07.0 - Garantir l’accès à l’IVG pour les grossesses au terme avancé (12 à 14 semaines d’aménorrhée) dans un délai de 5 jours, avec une vigilance particulière en période estivale"/>
                  <w:listItem w:displayText="Objectif 08.0 - Favoriser l’acculturation des professionnels de santé et des usagers notamment par la réalisation d’une campagne de communication régionale sur la pertinence des soins" w:value="Objectif 08.0 - Favoriser l’acculturation des professionnels de santé et des usagers notamment par la réalisation d’une campagne de communication régionale sur la pertinence des soins"/>
                  <w:listItem w:displayText="Objectif 08.0 - Les professionnels médicaux et soignants de la filière de soins critiques (inclus les soins intensifs, notamment les UNV) sont sensibilisés dans tous les services au prélèvement d’organes et aux donneurs à critères élargis" w:value="Objectif 08.0 - Les professionnels médicaux et soignants de la filière de soins critiques (inclus les soins intensifs, notamment les UNV) sont sensibilisés dans tous les services au prélèvement d’organes et aux donneurs à critères élargis"/>
                  <w:listItem w:displayText="Objectif 08.0 - Permettre l’accès à la préservation de la fertilité à toute personne atteinte de cancer" w:value="Objectif 08.0 - Permettre l’accès à la préservation de la fertilité à toute personne atteinte de cancer"/>
                </w:comboBox>
              </w:sdtPr>
              <w:sdtEndPr/>
              <w:sdtContent>
                <w:r w:rsidR="009D1504">
                  <w:rPr>
                    <w:rFonts w:ascii="Arial" w:hAnsi="Arial" w:cs="Arial"/>
                    <w:sz w:val="20"/>
                    <w:szCs w:val="20"/>
                  </w:rPr>
                  <w:t xml:space="preserve"> </w:t>
                </w:r>
              </w:sdtContent>
            </w:sdt>
          </w:p>
          <w:p w:rsidR="00BD6522"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7 : Innovation </w:t>
            </w:r>
            <w:sdt>
              <w:sdtPr>
                <w:rPr>
                  <w:rFonts w:ascii="Arial" w:hAnsi="Arial" w:cs="Arial"/>
                  <w:sz w:val="20"/>
                  <w:szCs w:val="20"/>
                </w:rPr>
                <w:alias w:val="Objectifs Axe 7"/>
                <w:tag w:val="Objectifs Axe 7"/>
                <w:id w:val="2637394"/>
                <w:placeholder>
                  <w:docPart w:val="DefaultPlaceholder_1082065159"/>
                </w:placeholder>
                <w:showingPlcHdr/>
                <w:comboBox>
                  <w:listItem w:value="Choisissez un élément."/>
                  <w:listItem w:displayText="Objectif 01.0 - Renforcer l’offre régionale de télémédecine tout en la rendant lisible, accessible et intégrée dans les pratiques médicales" w:value="Objectif 01.0 - Renforcer l’offre régionale de télémédecine tout en la rendant lisible, accessible et intégrée dans les pratiques médicales"/>
                  <w:listItem w:displayText="Objectif 03.0 - Être en capacité d’échanger et de partager des données structurées entre professionnels de santé" w:value="Objectif 03.0 - Être en capacité d’échanger et de partager des données structurées entre professionnels de santé"/>
                  <w:listItem w:displayText="Objectif 04.0 - Permettre le développement et l’appropriation de services et usages numériques régionaux par les professionnels et les usagers" w:value="Objectif 04.0 - Permettre le développement et l’appropriation de services et usages numériques régionaux par les professionnels et les usagers"/>
                  <w:listItem w:displayText="Objectif 05.0 - Faire de l’espace numérique régional de santé un environnement de travail intégré" w:value="Objectif 05.0 - Faire de l’espace numérique régional de santé un environnement de travail intégré"/>
                </w:comboBox>
              </w:sdtPr>
              <w:sdtEndPr/>
              <w:sdtContent>
                <w:r w:rsidR="00BD6522" w:rsidRPr="00B83B06">
                  <w:rPr>
                    <w:rStyle w:val="Textedelespacerserv"/>
                  </w:rPr>
                  <w:t>Choisissez un élément.</w:t>
                </w:r>
              </w:sdtContent>
            </w:sdt>
          </w:p>
          <w:p w:rsidR="003E6827"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Organisation de l’offre </w:t>
            </w:r>
            <w:sdt>
              <w:sdtPr>
                <w:rPr>
                  <w:rFonts w:ascii="Arial" w:hAnsi="Arial" w:cs="Arial"/>
                  <w:sz w:val="20"/>
                  <w:szCs w:val="20"/>
                </w:rPr>
                <w:alias w:val="Objectifs Offre"/>
                <w:tag w:val="Objectifs Offre"/>
                <w:id w:val="1348290561"/>
                <w:placeholder>
                  <w:docPart w:val="DefaultPlaceholder_1082065159"/>
                </w:placeholder>
                <w:showingPlcHdr/>
                <w:comboBox>
                  <w:listItem w:value="Choisissez un élément."/>
                  <w:listItem w:displayText="Objectif 01.0 - Favoriser le développement d'actions de prévention et de dépistage au sein des laboratoires de biologie médicale" w:value="Objectif 01.0 - Favoriser le développement d'actions de prévention et de dépistage au sein des laboratoires de biologie médicale"/>
                  <w:listItem w:displayText="Objectif 01.1 - Consolider la gouvernance en matière de santé transfrontalière sur l’ensemble des frontières du Grand Est" w:value="Objectif 01.1 - Consolider la gouvernance en matière de santé transfrontalière sur l’ensemble des frontières du Grand Est"/>
                  <w:listItem w:displayText="Objectif 01.2 - Consolider la gouvernance de la coopération transfrontalière franco-allemande" w:value="Objectif 01.2 - Consolider la gouvernance de la coopération transfrontalière franco-allemande"/>
                  <w:listItem w:displayText="Objectif 02.0 - Améliorer l’attractivité de la biologie médicale en particulier pour les spécialités méconnues et les nouveaux métiers de la biologie, comme la génétique" w:value="Objectif 02.0 - Améliorer l’attractivité de la biologie médicale en particulier pour les spécialités méconnues et les nouveaux métiers de la biologie, comme la génétique"/>
                  <w:listItem w:displayText="Objectif 02.1 - Améliorer l’accès aux soins et la mobilité des patients transfrontaliers franco-belges" w:value="Objectif 02.1 - Améliorer l’accès aux soins et la mobilité des patients transfrontaliers franco-belges"/>
                  <w:listItem w:displayText="Objectif 02.2 - Améliorer l’accès aux soins et la mobilité des patients transfrontaliers franco-allemands" w:value="Objectif 02.2 - Améliorer l’accès aux soins et la mobilité des patients transfrontaliers franco-allemands"/>
                  <w:listItem w:displayText="Objectif 03.0 - Élaborer un schéma de mobilisation formalisant les champs de compétences et d’actions et les rôles respectifs de chaque acteur" w:value="Objectif 03.0 - Élaborer un schéma de mobilisation formalisant les champs de compétences et d’actions et les rôles respectifs de chaque acteur"/>
                  <w:listItem w:displayText="Objectif 03.0 - Garantir la qualité de la prise en charge des personnes handicapées dans les établissements médico-sociaux wallons" w:value="Objectif 03.0 - Garantir la qualité de la prise en charge des personnes handicapées dans les établissements médico-sociaux wallons"/>
                  <w:listItem w:displayText="Objectif 03.0 - Inciter et accompagner l’interopérabilité des systèmes d’information" w:value="Objectif 03.0 - Inciter et accompagner l’interopérabilité des systèmes d’information"/>
                  <w:listItem w:displayText="Objectif 04.0 - Définir les coopérations entre la France et le Luxembourg, et entre la France et la Suisse" w:value="Objectif 04.0 - Définir les coopérations entre la France et le Luxembourg, et entre la France et la Suisse"/>
                </w:comboBox>
              </w:sdtPr>
              <w:sdtEndPr/>
              <w:sdtContent>
                <w:r w:rsidR="003E6827" w:rsidRPr="00B83B06">
                  <w:rPr>
                    <w:rStyle w:val="Textedelespacerserv"/>
                  </w:rPr>
                  <w:t>Choisissez un élément.</w:t>
                </w:r>
              </w:sdtContent>
            </w:sdt>
          </w:p>
          <w:p w:rsidR="00E22823"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3E6827">
              <w:rPr>
                <w:rFonts w:ascii="Arial" w:hAnsi="Arial" w:cs="Arial"/>
                <w:sz w:val="20"/>
                <w:szCs w:val="20"/>
              </w:rPr>
              <w:t xml:space="preserve"> </w:t>
            </w:r>
            <w:r>
              <w:rPr>
                <w:rFonts w:ascii="Arial" w:hAnsi="Arial" w:cs="Arial"/>
                <w:sz w:val="20"/>
                <w:szCs w:val="20"/>
              </w:rPr>
              <w:t>Hors</w:t>
            </w:r>
            <w:r w:rsidR="003E6827">
              <w:rPr>
                <w:rFonts w:ascii="Arial" w:hAnsi="Arial" w:cs="Arial"/>
                <w:sz w:val="20"/>
                <w:szCs w:val="20"/>
              </w:rPr>
              <w:t xml:space="preserve"> </w:t>
            </w:r>
            <w:r>
              <w:rPr>
                <w:rFonts w:ascii="Arial" w:hAnsi="Arial" w:cs="Arial"/>
                <w:sz w:val="20"/>
                <w:szCs w:val="20"/>
              </w:rPr>
              <w:t xml:space="preserve">objectifs </w:t>
            </w:r>
            <w:r w:rsidR="003E6827">
              <w:rPr>
                <w:rFonts w:ascii="Arial" w:hAnsi="Arial" w:cs="Arial"/>
                <w:sz w:val="20"/>
                <w:szCs w:val="20"/>
              </w:rPr>
              <w:t>PRS</w:t>
            </w:r>
          </w:p>
          <w:p w:rsidR="00F91A39"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Coordination, animation et évaluation du CLS</w:t>
            </w:r>
          </w:p>
          <w:p w:rsidR="00867184" w:rsidRPr="00E92D2D" w:rsidRDefault="00867184" w:rsidP="00BD6522">
            <w:pPr>
              <w:rPr>
                <w:rFonts w:ascii="Arial" w:hAnsi="Arial" w:cs="Arial"/>
                <w:sz w:val="20"/>
                <w:szCs w:val="20"/>
              </w:rPr>
            </w:pPr>
          </w:p>
        </w:tc>
      </w:tr>
      <w:tr w:rsidR="009B2256" w:rsidRPr="00354DE9" w:rsidTr="00EE1636">
        <w:trPr>
          <w:trHeight w:val="681"/>
          <w:jc w:val="center"/>
        </w:trPr>
        <w:tc>
          <w:tcPr>
            <w:tcW w:w="2547" w:type="dxa"/>
            <w:shd w:val="clear" w:color="auto" w:fill="FFFFFF" w:themeFill="background1"/>
            <w:vAlign w:val="center"/>
          </w:tcPr>
          <w:p w:rsidR="009B2256" w:rsidRPr="00E92D2D" w:rsidRDefault="009B2256" w:rsidP="00155A3B">
            <w:pPr>
              <w:rPr>
                <w:rFonts w:ascii="Arial" w:hAnsi="Arial" w:cs="Arial"/>
                <w:b/>
                <w:sz w:val="20"/>
                <w:szCs w:val="20"/>
              </w:rPr>
            </w:pPr>
            <w:r>
              <w:rPr>
                <w:rFonts w:ascii="Arial" w:hAnsi="Arial" w:cs="Arial"/>
                <w:b/>
                <w:sz w:val="20"/>
                <w:szCs w:val="20"/>
              </w:rPr>
              <w:t>Lien avec le P</w:t>
            </w:r>
            <w:r w:rsidR="002369FA">
              <w:rPr>
                <w:rFonts w:ascii="Arial" w:hAnsi="Arial" w:cs="Arial"/>
                <w:b/>
                <w:sz w:val="20"/>
                <w:szCs w:val="20"/>
              </w:rPr>
              <w:t xml:space="preserve">lan </w:t>
            </w:r>
            <w:r>
              <w:rPr>
                <w:rFonts w:ascii="Arial" w:hAnsi="Arial" w:cs="Arial"/>
                <w:b/>
                <w:sz w:val="20"/>
                <w:szCs w:val="20"/>
              </w:rPr>
              <w:t>R</w:t>
            </w:r>
            <w:r w:rsidR="002369FA">
              <w:rPr>
                <w:rFonts w:ascii="Arial" w:hAnsi="Arial" w:cs="Arial"/>
                <w:b/>
                <w:sz w:val="20"/>
                <w:szCs w:val="20"/>
              </w:rPr>
              <w:t xml:space="preserve">égional Santé </w:t>
            </w:r>
            <w:r>
              <w:rPr>
                <w:rFonts w:ascii="Arial" w:hAnsi="Arial" w:cs="Arial"/>
                <w:b/>
                <w:sz w:val="20"/>
                <w:szCs w:val="20"/>
              </w:rPr>
              <w:t>E</w:t>
            </w:r>
            <w:r w:rsidR="002369FA">
              <w:rPr>
                <w:rFonts w:ascii="Arial" w:hAnsi="Arial" w:cs="Arial"/>
                <w:b/>
                <w:sz w:val="20"/>
                <w:szCs w:val="20"/>
              </w:rPr>
              <w:t>nvironnement</w:t>
            </w:r>
            <w:r>
              <w:rPr>
                <w:rFonts w:ascii="Arial" w:hAnsi="Arial" w:cs="Arial"/>
                <w:b/>
                <w:sz w:val="20"/>
                <w:szCs w:val="20"/>
              </w:rPr>
              <w:t xml:space="preserve"> </w:t>
            </w:r>
            <w:r w:rsidR="0091435A">
              <w:rPr>
                <w:rFonts w:ascii="Arial" w:hAnsi="Arial" w:cs="Arial"/>
                <w:b/>
                <w:sz w:val="20"/>
                <w:szCs w:val="20"/>
              </w:rPr>
              <w:t>4</w:t>
            </w:r>
          </w:p>
        </w:tc>
        <w:tc>
          <w:tcPr>
            <w:tcW w:w="6973" w:type="dxa"/>
            <w:gridSpan w:val="4"/>
            <w:vAlign w:val="center"/>
          </w:tcPr>
          <w:p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1 : Des </w:t>
            </w:r>
            <w:r w:rsidR="0091435A">
              <w:rPr>
                <w:rFonts w:ascii="Arial" w:hAnsi="Arial" w:cs="Arial"/>
                <w:sz w:val="20"/>
                <w:szCs w:val="20"/>
              </w:rPr>
              <w:t xml:space="preserve">modes de vie et de consommation favorable à la santé </w:t>
            </w:r>
            <w:r>
              <w:rPr>
                <w:rFonts w:ascii="Arial" w:hAnsi="Arial" w:cs="Arial"/>
                <w:sz w:val="20"/>
                <w:szCs w:val="20"/>
              </w:rPr>
              <w:t xml:space="preserve"> </w:t>
            </w:r>
          </w:p>
          <w:p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2 : Un</w:t>
            </w:r>
            <w:r w:rsidR="005E0E8C">
              <w:rPr>
                <w:rFonts w:ascii="Arial" w:hAnsi="Arial" w:cs="Arial"/>
                <w:sz w:val="20"/>
                <w:szCs w:val="20"/>
              </w:rPr>
              <w:t xml:space="preserve"> aménagement du</w:t>
            </w:r>
            <w:r w:rsidR="009B2256">
              <w:rPr>
                <w:rFonts w:ascii="Arial" w:hAnsi="Arial" w:cs="Arial"/>
                <w:sz w:val="20"/>
                <w:szCs w:val="20"/>
              </w:rPr>
              <w:t xml:space="preserve"> cadre de </w:t>
            </w:r>
            <w:r w:rsidR="005E0E8C">
              <w:rPr>
                <w:rFonts w:ascii="Arial" w:hAnsi="Arial" w:cs="Arial"/>
                <w:sz w:val="20"/>
                <w:szCs w:val="20"/>
              </w:rPr>
              <w:t xml:space="preserve">vie extérieur </w:t>
            </w:r>
            <w:r w:rsidR="009B2256">
              <w:rPr>
                <w:rFonts w:ascii="Arial" w:hAnsi="Arial" w:cs="Arial"/>
                <w:sz w:val="20"/>
                <w:szCs w:val="20"/>
              </w:rPr>
              <w:t>favorable à la santé</w:t>
            </w:r>
            <w:r w:rsidR="005E0E8C">
              <w:rPr>
                <w:rFonts w:ascii="Arial" w:hAnsi="Arial" w:cs="Arial"/>
                <w:sz w:val="20"/>
                <w:szCs w:val="20"/>
              </w:rPr>
              <w:t xml:space="preserve"> et à l’environnement</w:t>
            </w:r>
            <w:r w:rsidR="009B2256">
              <w:rPr>
                <w:rFonts w:ascii="Arial" w:hAnsi="Arial" w:cs="Arial"/>
                <w:sz w:val="20"/>
                <w:szCs w:val="20"/>
              </w:rPr>
              <w:t xml:space="preserve"> </w:t>
            </w:r>
          </w:p>
          <w:p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3 : </w:t>
            </w:r>
            <w:r w:rsidR="005E0E8C">
              <w:rPr>
                <w:rFonts w:ascii="Arial" w:hAnsi="Arial" w:cs="Arial"/>
                <w:sz w:val="20"/>
                <w:szCs w:val="20"/>
              </w:rPr>
              <w:t xml:space="preserve">Une seule santé : One Health </w:t>
            </w:r>
          </w:p>
          <w:p w:rsidR="005E0E8C" w:rsidRDefault="005E0E8C" w:rsidP="009B2256">
            <w:pPr>
              <w:tabs>
                <w:tab w:val="left" w:pos="4501"/>
              </w:tabs>
              <w:rPr>
                <w:rFonts w:ascii="Arial" w:hAnsi="Arial" w:cs="Arial"/>
                <w:sz w:val="20"/>
                <w:szCs w:val="20"/>
              </w:rPr>
            </w:pPr>
            <w:r>
              <w:rPr>
                <w:rFonts w:ascii="Arial" w:hAnsi="Arial" w:cs="Arial"/>
                <w:sz w:val="20"/>
                <w:szCs w:val="20"/>
              </w:rPr>
              <w:lastRenderedPageBreak/>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4 : La santé </w:t>
            </w:r>
            <w:proofErr w:type="gramStart"/>
            <w:r>
              <w:rPr>
                <w:rFonts w:ascii="Arial" w:hAnsi="Arial" w:cs="Arial"/>
                <w:sz w:val="20"/>
                <w:szCs w:val="20"/>
              </w:rPr>
              <w:t>environnement  dans</w:t>
            </w:r>
            <w:proofErr w:type="gramEnd"/>
            <w:r>
              <w:rPr>
                <w:rFonts w:ascii="Arial" w:hAnsi="Arial" w:cs="Arial"/>
                <w:sz w:val="20"/>
                <w:szCs w:val="20"/>
              </w:rPr>
              <w:t xml:space="preserve"> les territoires et au plus près des citoyens</w:t>
            </w:r>
          </w:p>
          <w:p w:rsidR="00880675" w:rsidRDefault="00473C63" w:rsidP="00F91A39">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F91A39" w:rsidRPr="00635DD5">
              <w:rPr>
                <w:rFonts w:ascii="Arial" w:hAnsi="Arial" w:cs="Arial"/>
                <w:sz w:val="20"/>
                <w:szCs w:val="20"/>
              </w:rPr>
              <w:t>Hors</w:t>
            </w:r>
            <w:r w:rsidR="00880675" w:rsidRPr="00635DD5">
              <w:rPr>
                <w:rFonts w:ascii="Arial" w:hAnsi="Arial" w:cs="Arial"/>
                <w:sz w:val="20"/>
                <w:szCs w:val="20"/>
              </w:rPr>
              <w:t xml:space="preserve"> PRSE</w:t>
            </w:r>
            <w:r w:rsidR="00880675">
              <w:rPr>
                <w:rFonts w:ascii="Arial" w:hAnsi="Arial" w:cs="Arial"/>
                <w:sz w:val="20"/>
                <w:szCs w:val="20"/>
              </w:rPr>
              <w:t xml:space="preserve"> </w:t>
            </w:r>
            <w:r w:rsidR="00587D2A">
              <w:rPr>
                <w:rFonts w:ascii="Arial" w:hAnsi="Arial" w:cs="Arial"/>
                <w:sz w:val="20"/>
                <w:szCs w:val="20"/>
              </w:rPr>
              <w:t>4</w:t>
            </w:r>
          </w:p>
        </w:tc>
      </w:tr>
      <w:tr w:rsidR="005C6B90" w:rsidRPr="00354DE9" w:rsidTr="00EE1636">
        <w:trPr>
          <w:jc w:val="center"/>
        </w:trPr>
        <w:tc>
          <w:tcPr>
            <w:tcW w:w="2547" w:type="dxa"/>
            <w:shd w:val="clear" w:color="auto" w:fill="FFFFFF" w:themeFill="background1"/>
            <w:vAlign w:val="center"/>
          </w:tcPr>
          <w:p w:rsidR="005C6B90" w:rsidRPr="00354DE9" w:rsidRDefault="005C6B90" w:rsidP="00454C16">
            <w:pPr>
              <w:rPr>
                <w:rFonts w:ascii="Arial" w:hAnsi="Arial" w:cs="Arial"/>
                <w:b/>
                <w:sz w:val="20"/>
                <w:szCs w:val="20"/>
              </w:rPr>
            </w:pPr>
            <w:r>
              <w:rPr>
                <w:rFonts w:ascii="Arial" w:hAnsi="Arial" w:cs="Arial"/>
                <w:b/>
                <w:sz w:val="20"/>
                <w:szCs w:val="20"/>
              </w:rPr>
              <w:lastRenderedPageBreak/>
              <w:t xml:space="preserve">Objectif général </w:t>
            </w:r>
            <w:r w:rsidR="00454C16" w:rsidRPr="00454C16">
              <w:rPr>
                <w:rFonts w:ascii="Arial" w:hAnsi="Arial" w:cs="Arial"/>
                <w:i/>
                <w:color w:val="002060"/>
                <w:sz w:val="16"/>
                <w:szCs w:val="20"/>
              </w:rPr>
              <w:t>(si indiqué)</w:t>
            </w:r>
          </w:p>
        </w:tc>
        <w:tc>
          <w:tcPr>
            <w:tcW w:w="6973" w:type="dxa"/>
            <w:gridSpan w:val="4"/>
            <w:shd w:val="clear" w:color="auto" w:fill="auto"/>
            <w:vAlign w:val="center"/>
          </w:tcPr>
          <w:p w:rsidR="008B1140" w:rsidRPr="00473C63" w:rsidRDefault="00473C63" w:rsidP="00F16670">
            <w:pPr>
              <w:rPr>
                <w:rFonts w:ascii="Arial" w:hAnsi="Arial" w:cs="Arial"/>
                <w:i/>
                <w:sz w:val="20"/>
                <w:szCs w:val="20"/>
              </w:rPr>
            </w:pPr>
            <w:r w:rsidRPr="00473C63">
              <w:rPr>
                <w:rFonts w:ascii="Arial" w:hAnsi="Arial" w:cs="Arial"/>
                <w:i/>
                <w:sz w:val="20"/>
                <w:szCs w:val="20"/>
              </w:rPr>
              <w:t xml:space="preserve">Fluidifier le parcours en santé mentale des jeunes </w:t>
            </w:r>
          </w:p>
        </w:tc>
      </w:tr>
      <w:tr w:rsidR="00354DE9" w:rsidRPr="00354DE9" w:rsidTr="00EE1636">
        <w:trPr>
          <w:jc w:val="center"/>
        </w:trPr>
        <w:tc>
          <w:tcPr>
            <w:tcW w:w="2547" w:type="dxa"/>
            <w:shd w:val="clear" w:color="auto" w:fill="FFFFFF" w:themeFill="background1"/>
            <w:vAlign w:val="center"/>
          </w:tcPr>
          <w:p w:rsidR="009507D8" w:rsidRPr="00354DE9" w:rsidRDefault="009507D8" w:rsidP="00155A3B">
            <w:pPr>
              <w:rPr>
                <w:rFonts w:ascii="Arial" w:hAnsi="Arial" w:cs="Arial"/>
                <w:b/>
                <w:sz w:val="20"/>
                <w:szCs w:val="20"/>
              </w:rPr>
            </w:pPr>
            <w:r w:rsidRPr="00354DE9">
              <w:rPr>
                <w:rFonts w:ascii="Arial" w:hAnsi="Arial" w:cs="Arial"/>
                <w:b/>
                <w:sz w:val="20"/>
                <w:szCs w:val="20"/>
              </w:rPr>
              <w:t xml:space="preserve">Objectifs </w:t>
            </w:r>
            <w:r w:rsidR="00354DE9" w:rsidRPr="00354DE9">
              <w:rPr>
                <w:rFonts w:ascii="Arial" w:hAnsi="Arial" w:cs="Arial"/>
                <w:b/>
                <w:sz w:val="20"/>
                <w:szCs w:val="20"/>
              </w:rPr>
              <w:t>spécifiques</w:t>
            </w:r>
            <w:r w:rsidR="00454C16">
              <w:rPr>
                <w:rFonts w:ascii="Arial" w:hAnsi="Arial" w:cs="Arial"/>
                <w:b/>
                <w:sz w:val="20"/>
                <w:szCs w:val="20"/>
              </w:rPr>
              <w:t xml:space="preserve"> </w:t>
            </w:r>
            <w:r w:rsidR="00454C16" w:rsidRPr="00454C16">
              <w:rPr>
                <w:rFonts w:ascii="Arial" w:hAnsi="Arial" w:cs="Arial"/>
                <w:i/>
                <w:color w:val="002060"/>
                <w:sz w:val="16"/>
                <w:szCs w:val="20"/>
              </w:rPr>
              <w:t>(si indiqué)</w:t>
            </w:r>
          </w:p>
        </w:tc>
        <w:tc>
          <w:tcPr>
            <w:tcW w:w="6973" w:type="dxa"/>
            <w:gridSpan w:val="4"/>
            <w:shd w:val="clear" w:color="auto" w:fill="auto"/>
            <w:vAlign w:val="center"/>
          </w:tcPr>
          <w:p w:rsidR="001D5A64" w:rsidRDefault="00546D1E" w:rsidP="00473C63">
            <w:pPr>
              <w:pStyle w:val="Paragraphedeliste"/>
              <w:numPr>
                <w:ilvl w:val="0"/>
                <w:numId w:val="6"/>
              </w:numPr>
              <w:rPr>
                <w:rFonts w:ascii="Arial" w:hAnsi="Arial" w:cs="Arial"/>
                <w:sz w:val="20"/>
                <w:szCs w:val="20"/>
              </w:rPr>
            </w:pPr>
            <w:r>
              <w:rPr>
                <w:rFonts w:ascii="Arial" w:hAnsi="Arial" w:cs="Arial"/>
                <w:sz w:val="20"/>
                <w:szCs w:val="20"/>
              </w:rPr>
              <w:t>Coordonner</w:t>
            </w:r>
            <w:r w:rsidR="00473C63">
              <w:rPr>
                <w:rFonts w:ascii="Arial" w:hAnsi="Arial" w:cs="Arial"/>
                <w:sz w:val="20"/>
                <w:szCs w:val="20"/>
              </w:rPr>
              <w:t xml:space="preserve"> les professionnels dans la structuration du </w:t>
            </w:r>
            <w:r w:rsidR="008236AC">
              <w:rPr>
                <w:rFonts w:ascii="Arial" w:hAnsi="Arial" w:cs="Arial"/>
                <w:sz w:val="20"/>
                <w:szCs w:val="20"/>
              </w:rPr>
              <w:t xml:space="preserve">parcours </w:t>
            </w:r>
            <w:r>
              <w:rPr>
                <w:rFonts w:ascii="Arial" w:hAnsi="Arial" w:cs="Arial"/>
                <w:sz w:val="20"/>
                <w:szCs w:val="20"/>
              </w:rPr>
              <w:t xml:space="preserve">(prévention, prise en charge) </w:t>
            </w:r>
            <w:r w:rsidR="008236AC">
              <w:rPr>
                <w:rFonts w:ascii="Arial" w:hAnsi="Arial" w:cs="Arial"/>
                <w:sz w:val="20"/>
                <w:szCs w:val="20"/>
              </w:rPr>
              <w:t>en santé mentale</w:t>
            </w:r>
            <w:r w:rsidR="00473C63">
              <w:rPr>
                <w:rFonts w:ascii="Arial" w:hAnsi="Arial" w:cs="Arial"/>
                <w:sz w:val="20"/>
                <w:szCs w:val="20"/>
              </w:rPr>
              <w:t xml:space="preserve"> </w:t>
            </w:r>
            <w:r>
              <w:rPr>
                <w:rFonts w:ascii="Arial" w:hAnsi="Arial" w:cs="Arial"/>
                <w:sz w:val="20"/>
                <w:szCs w:val="20"/>
              </w:rPr>
              <w:t>des jeunes</w:t>
            </w:r>
          </w:p>
          <w:p w:rsidR="00473C63" w:rsidRDefault="009F5566" w:rsidP="00473C63">
            <w:pPr>
              <w:pStyle w:val="Paragraphedeliste"/>
              <w:numPr>
                <w:ilvl w:val="0"/>
                <w:numId w:val="6"/>
              </w:numPr>
              <w:rPr>
                <w:rFonts w:ascii="Arial" w:hAnsi="Arial" w:cs="Arial"/>
                <w:sz w:val="20"/>
                <w:szCs w:val="20"/>
              </w:rPr>
            </w:pPr>
            <w:r>
              <w:rPr>
                <w:rFonts w:ascii="Arial" w:hAnsi="Arial" w:cs="Arial"/>
                <w:sz w:val="20"/>
                <w:szCs w:val="20"/>
              </w:rPr>
              <w:t xml:space="preserve">Rendre lisible l’offre </w:t>
            </w:r>
            <w:r w:rsidR="00030C5D">
              <w:rPr>
                <w:rFonts w:ascii="Arial" w:hAnsi="Arial" w:cs="Arial"/>
                <w:sz w:val="20"/>
                <w:szCs w:val="20"/>
              </w:rPr>
              <w:t>en santé mentale des jeunes</w:t>
            </w:r>
            <w:r w:rsidR="008236AC">
              <w:rPr>
                <w:rFonts w:ascii="Arial" w:hAnsi="Arial" w:cs="Arial"/>
                <w:sz w:val="20"/>
                <w:szCs w:val="20"/>
              </w:rPr>
              <w:t xml:space="preserve"> pour les acteurs</w:t>
            </w:r>
          </w:p>
          <w:p w:rsidR="007370FD" w:rsidRPr="00473C63" w:rsidRDefault="007370FD" w:rsidP="00473C63">
            <w:pPr>
              <w:pStyle w:val="Paragraphedeliste"/>
              <w:numPr>
                <w:ilvl w:val="0"/>
                <w:numId w:val="6"/>
              </w:numPr>
              <w:rPr>
                <w:rFonts w:ascii="Arial" w:hAnsi="Arial" w:cs="Arial"/>
                <w:sz w:val="20"/>
                <w:szCs w:val="20"/>
              </w:rPr>
            </w:pPr>
            <w:r>
              <w:rPr>
                <w:rFonts w:ascii="Arial" w:hAnsi="Arial" w:cs="Arial"/>
                <w:sz w:val="20"/>
                <w:szCs w:val="20"/>
              </w:rPr>
              <w:t>Prévenir les problèmes de santé mentale des jeunes</w:t>
            </w:r>
          </w:p>
        </w:tc>
      </w:tr>
      <w:tr w:rsidR="00354DE9" w:rsidRPr="00354DE9" w:rsidTr="00EE1636">
        <w:trPr>
          <w:trHeight w:val="28"/>
          <w:jc w:val="center"/>
        </w:trPr>
        <w:tc>
          <w:tcPr>
            <w:tcW w:w="2547" w:type="dxa"/>
            <w:shd w:val="clear" w:color="auto" w:fill="FFFFFF" w:themeFill="background1"/>
            <w:vAlign w:val="center"/>
          </w:tcPr>
          <w:p w:rsidR="00003907" w:rsidRPr="00354DE9" w:rsidRDefault="00354DE9" w:rsidP="00155A3B">
            <w:pPr>
              <w:rPr>
                <w:rFonts w:ascii="Arial" w:hAnsi="Arial" w:cs="Arial"/>
                <w:i/>
                <w:sz w:val="20"/>
                <w:szCs w:val="20"/>
              </w:rPr>
            </w:pPr>
            <w:r w:rsidRPr="00354DE9">
              <w:rPr>
                <w:rFonts w:ascii="Arial" w:hAnsi="Arial" w:cs="Arial"/>
                <w:b/>
                <w:sz w:val="20"/>
                <w:szCs w:val="20"/>
              </w:rPr>
              <w:t>Objectifs opérationnels</w:t>
            </w:r>
          </w:p>
        </w:tc>
        <w:tc>
          <w:tcPr>
            <w:tcW w:w="6973" w:type="dxa"/>
            <w:gridSpan w:val="4"/>
            <w:vAlign w:val="center"/>
          </w:tcPr>
          <w:p w:rsidR="00546D1E" w:rsidRPr="00335C57" w:rsidRDefault="00335C57" w:rsidP="00335C57">
            <w:pPr>
              <w:pStyle w:val="Paragraphedeliste"/>
              <w:numPr>
                <w:ilvl w:val="1"/>
                <w:numId w:val="7"/>
              </w:numPr>
              <w:rPr>
                <w:rFonts w:ascii="Arial" w:hAnsi="Arial" w:cs="Arial"/>
                <w:sz w:val="20"/>
                <w:szCs w:val="20"/>
              </w:rPr>
            </w:pPr>
            <w:r w:rsidRPr="00335C57">
              <w:rPr>
                <w:rFonts w:ascii="Arial" w:hAnsi="Arial" w:cs="Arial"/>
                <w:sz w:val="20"/>
                <w:szCs w:val="20"/>
              </w:rPr>
              <w:t>Faire émerger les manques dans l’offre territoriale</w:t>
            </w:r>
          </w:p>
          <w:p w:rsidR="00335C57" w:rsidRDefault="00335C57" w:rsidP="00335C57">
            <w:pPr>
              <w:pStyle w:val="Paragraphedeliste"/>
              <w:numPr>
                <w:ilvl w:val="1"/>
                <w:numId w:val="7"/>
              </w:numPr>
              <w:rPr>
                <w:rFonts w:ascii="Arial" w:hAnsi="Arial" w:cs="Arial"/>
                <w:sz w:val="20"/>
                <w:szCs w:val="20"/>
              </w:rPr>
            </w:pPr>
            <w:r>
              <w:rPr>
                <w:rFonts w:ascii="Arial" w:hAnsi="Arial" w:cs="Arial"/>
                <w:sz w:val="20"/>
                <w:szCs w:val="20"/>
              </w:rPr>
              <w:t>Articuler les dispositifs existants</w:t>
            </w:r>
          </w:p>
          <w:p w:rsidR="00335C57" w:rsidRDefault="00335C57" w:rsidP="00335C57">
            <w:pPr>
              <w:rPr>
                <w:rFonts w:ascii="Arial" w:hAnsi="Arial" w:cs="Arial"/>
                <w:sz w:val="20"/>
                <w:szCs w:val="20"/>
              </w:rPr>
            </w:pPr>
          </w:p>
          <w:p w:rsidR="00335C57" w:rsidRDefault="00335C57" w:rsidP="00335C57">
            <w:pPr>
              <w:rPr>
                <w:rFonts w:ascii="Arial" w:hAnsi="Arial" w:cs="Arial"/>
                <w:sz w:val="20"/>
                <w:szCs w:val="20"/>
              </w:rPr>
            </w:pPr>
            <w:r>
              <w:rPr>
                <w:rFonts w:ascii="Arial" w:hAnsi="Arial" w:cs="Arial"/>
                <w:sz w:val="20"/>
                <w:szCs w:val="20"/>
              </w:rPr>
              <w:t xml:space="preserve">2.1 Créer un annuaire des ressources </w:t>
            </w:r>
          </w:p>
          <w:p w:rsidR="0007408B" w:rsidRDefault="0007408B" w:rsidP="00335C57">
            <w:pPr>
              <w:rPr>
                <w:rFonts w:ascii="Arial" w:hAnsi="Arial" w:cs="Arial"/>
                <w:sz w:val="20"/>
                <w:szCs w:val="20"/>
              </w:rPr>
            </w:pPr>
            <w:r>
              <w:rPr>
                <w:rFonts w:ascii="Arial" w:hAnsi="Arial" w:cs="Arial"/>
                <w:sz w:val="20"/>
                <w:szCs w:val="20"/>
              </w:rPr>
              <w:t>2.2 Favoriser l’interconnaissance</w:t>
            </w:r>
          </w:p>
          <w:p w:rsidR="00335C57" w:rsidRDefault="00335C57" w:rsidP="00335C57">
            <w:pPr>
              <w:rPr>
                <w:rFonts w:ascii="Arial" w:hAnsi="Arial" w:cs="Arial"/>
                <w:sz w:val="20"/>
                <w:szCs w:val="20"/>
              </w:rPr>
            </w:pPr>
          </w:p>
          <w:p w:rsidR="009E3AA1" w:rsidRPr="005C16EE" w:rsidRDefault="00335C57" w:rsidP="009E3AA1">
            <w:pPr>
              <w:pStyle w:val="Paragraphedeliste"/>
              <w:numPr>
                <w:ilvl w:val="1"/>
                <w:numId w:val="6"/>
              </w:numPr>
              <w:rPr>
                <w:rFonts w:ascii="Arial" w:hAnsi="Arial" w:cs="Arial"/>
                <w:sz w:val="20"/>
                <w:szCs w:val="20"/>
              </w:rPr>
            </w:pPr>
            <w:r w:rsidRPr="009E3AA1">
              <w:rPr>
                <w:rFonts w:ascii="Arial" w:hAnsi="Arial" w:cs="Arial"/>
                <w:sz w:val="20"/>
                <w:szCs w:val="20"/>
              </w:rPr>
              <w:t xml:space="preserve">Mettre en place un programme d’action de prévention </w:t>
            </w:r>
            <w:r w:rsidR="009E3AA1">
              <w:rPr>
                <w:rFonts w:ascii="Arial" w:hAnsi="Arial" w:cs="Arial"/>
                <w:sz w:val="20"/>
                <w:szCs w:val="20"/>
              </w:rPr>
              <w:t>primaire</w:t>
            </w:r>
          </w:p>
        </w:tc>
      </w:tr>
      <w:tr w:rsidR="00354DE9" w:rsidRPr="00354DE9" w:rsidTr="00996C61">
        <w:trPr>
          <w:trHeight w:val="567"/>
          <w:jc w:val="center"/>
        </w:trPr>
        <w:tc>
          <w:tcPr>
            <w:tcW w:w="2547" w:type="dxa"/>
            <w:shd w:val="clear" w:color="auto" w:fill="auto"/>
            <w:vAlign w:val="center"/>
          </w:tcPr>
          <w:p w:rsidR="0057104E" w:rsidRPr="00354DE9" w:rsidRDefault="0057104E" w:rsidP="00BA59FE">
            <w:pPr>
              <w:rPr>
                <w:rFonts w:ascii="Arial" w:hAnsi="Arial" w:cs="Arial"/>
                <w:b/>
                <w:sz w:val="20"/>
                <w:szCs w:val="20"/>
              </w:rPr>
            </w:pPr>
            <w:r w:rsidRPr="00354DE9">
              <w:rPr>
                <w:rFonts w:ascii="Arial" w:hAnsi="Arial" w:cs="Arial"/>
                <w:b/>
                <w:sz w:val="20"/>
                <w:szCs w:val="20"/>
              </w:rPr>
              <w:t>Etapes de mise en œuvre – Description</w:t>
            </w:r>
          </w:p>
        </w:tc>
        <w:tc>
          <w:tcPr>
            <w:tcW w:w="6973" w:type="dxa"/>
            <w:gridSpan w:val="4"/>
            <w:shd w:val="clear" w:color="auto" w:fill="auto"/>
            <w:vAlign w:val="center"/>
          </w:tcPr>
          <w:p w:rsidR="005C16EE" w:rsidRPr="005C16EE" w:rsidRDefault="005C16EE" w:rsidP="005C16EE">
            <w:pPr>
              <w:jc w:val="center"/>
              <w:rPr>
                <w:rFonts w:ascii="Arial" w:hAnsi="Arial" w:cs="Arial"/>
                <w:b/>
                <w:sz w:val="20"/>
                <w:szCs w:val="20"/>
              </w:rPr>
            </w:pPr>
            <w:r w:rsidRPr="005C16EE">
              <w:rPr>
                <w:rFonts w:ascii="Arial" w:hAnsi="Arial" w:cs="Arial"/>
                <w:b/>
                <w:sz w:val="20"/>
                <w:szCs w:val="20"/>
              </w:rPr>
              <w:t>Coordonner les professionnels dans la structuration du parcours (prévention, prise en charge) en santé mentale des jeunes</w:t>
            </w:r>
          </w:p>
          <w:p w:rsidR="0057104E" w:rsidRDefault="0057104E" w:rsidP="005C16EE">
            <w:pPr>
              <w:contextualSpacing/>
              <w:rPr>
                <w:rFonts w:ascii="Arial" w:hAnsi="Arial" w:cs="Arial"/>
                <w:sz w:val="20"/>
                <w:szCs w:val="20"/>
              </w:rPr>
            </w:pPr>
          </w:p>
          <w:p w:rsidR="005C16EE" w:rsidRDefault="0007408B" w:rsidP="0007408B">
            <w:pPr>
              <w:contextualSpacing/>
              <w:jc w:val="both"/>
              <w:rPr>
                <w:rFonts w:ascii="Arial" w:hAnsi="Arial" w:cs="Arial"/>
                <w:sz w:val="20"/>
                <w:szCs w:val="20"/>
              </w:rPr>
            </w:pPr>
            <w:r>
              <w:rPr>
                <w:rFonts w:ascii="Arial" w:hAnsi="Arial" w:cs="Arial"/>
                <w:sz w:val="20"/>
                <w:szCs w:val="20"/>
              </w:rPr>
              <w:t>Sur la base d’un travail déjà engagé, un état des lieux des ressources territoriales va être réalisé. Cet état des lieux permettra de faire émerger les manques sur le territoire.</w:t>
            </w:r>
          </w:p>
          <w:p w:rsidR="0007408B" w:rsidRDefault="0007408B" w:rsidP="0007408B">
            <w:pPr>
              <w:contextualSpacing/>
              <w:jc w:val="both"/>
              <w:rPr>
                <w:rFonts w:ascii="Arial" w:hAnsi="Arial" w:cs="Arial"/>
                <w:sz w:val="20"/>
                <w:szCs w:val="20"/>
              </w:rPr>
            </w:pPr>
            <w:r>
              <w:rPr>
                <w:rFonts w:ascii="Arial" w:hAnsi="Arial" w:cs="Arial"/>
                <w:sz w:val="20"/>
                <w:szCs w:val="20"/>
              </w:rPr>
              <w:t>Un travail de gradation de l’offre a é</w:t>
            </w:r>
            <w:r w:rsidR="00BB2A9C">
              <w:rPr>
                <w:rFonts w:ascii="Arial" w:hAnsi="Arial" w:cs="Arial"/>
                <w:sz w:val="20"/>
                <w:szCs w:val="20"/>
              </w:rPr>
              <w:t xml:space="preserve">té </w:t>
            </w:r>
            <w:proofErr w:type="gramStart"/>
            <w:r w:rsidR="00BB2A9C">
              <w:rPr>
                <w:rFonts w:ascii="Arial" w:hAnsi="Arial" w:cs="Arial"/>
                <w:sz w:val="20"/>
                <w:szCs w:val="20"/>
              </w:rPr>
              <w:t>effectué</w:t>
            </w:r>
            <w:r>
              <w:rPr>
                <w:rFonts w:ascii="Arial" w:hAnsi="Arial" w:cs="Arial"/>
                <w:sz w:val="20"/>
                <w:szCs w:val="20"/>
              </w:rPr>
              <w:t xml:space="preserve">  et</w:t>
            </w:r>
            <w:proofErr w:type="gramEnd"/>
            <w:r>
              <w:rPr>
                <w:rFonts w:ascii="Arial" w:hAnsi="Arial" w:cs="Arial"/>
                <w:sz w:val="20"/>
                <w:szCs w:val="20"/>
              </w:rPr>
              <w:t xml:space="preserve"> sera poursuivi pour assurer une bonne articulation des dispositifs existants.</w:t>
            </w:r>
          </w:p>
          <w:p w:rsidR="00BB2A9C" w:rsidRDefault="00BB2A9C" w:rsidP="0007408B">
            <w:pPr>
              <w:contextualSpacing/>
              <w:jc w:val="both"/>
              <w:rPr>
                <w:rFonts w:ascii="Arial" w:hAnsi="Arial" w:cs="Arial"/>
                <w:sz w:val="20"/>
                <w:szCs w:val="20"/>
              </w:rPr>
            </w:pPr>
          </w:p>
          <w:p w:rsidR="002F6A25" w:rsidRDefault="00BB2A9C" w:rsidP="002F6A25">
            <w:pPr>
              <w:spacing w:after="160" w:line="256" w:lineRule="auto"/>
              <w:jc w:val="both"/>
              <w:rPr>
                <w:rFonts w:ascii="Arial" w:hAnsi="Arial" w:cs="Arial"/>
                <w:sz w:val="20"/>
                <w:szCs w:val="20"/>
              </w:rPr>
            </w:pPr>
            <w:r w:rsidRPr="002F6A25">
              <w:rPr>
                <w:rFonts w:ascii="Arial" w:hAnsi="Arial" w:cs="Arial"/>
                <w:sz w:val="20"/>
                <w:szCs w:val="20"/>
              </w:rPr>
              <w:t xml:space="preserve">Rappel : </w:t>
            </w:r>
          </w:p>
          <w:p w:rsidR="002F6A25" w:rsidRPr="002F6A25" w:rsidRDefault="002F6A25" w:rsidP="002F6A25">
            <w:pPr>
              <w:pStyle w:val="Paragraphedeliste"/>
              <w:numPr>
                <w:ilvl w:val="0"/>
                <w:numId w:val="8"/>
              </w:numPr>
              <w:spacing w:after="160" w:line="256" w:lineRule="auto"/>
              <w:jc w:val="both"/>
              <w:rPr>
                <w:rFonts w:ascii="Arial" w:hAnsi="Arial" w:cs="Arial"/>
                <w:sz w:val="20"/>
              </w:rPr>
            </w:pPr>
            <w:r w:rsidRPr="002F6A25">
              <w:rPr>
                <w:rFonts w:ascii="Arial" w:hAnsi="Arial" w:cs="Arial"/>
                <w:sz w:val="20"/>
              </w:rPr>
              <w:t>Niveau 1 : établissements scolaires, les missions locales, les centres sociaux culturels permettant un premier repérage des jeunes en difficultés et une orientation vers le dispositif adapté. Cela nécessite une bonne connaissance de l’offre du territoire, un répertoire s’avère donc nécessaire pour aider les professionnels dans cette mission.</w:t>
            </w:r>
          </w:p>
          <w:p w:rsidR="002F6A25" w:rsidRDefault="002F6A25" w:rsidP="002F6A25">
            <w:pPr>
              <w:pStyle w:val="Paragraphedeliste"/>
              <w:numPr>
                <w:ilvl w:val="0"/>
                <w:numId w:val="8"/>
              </w:numPr>
              <w:spacing w:after="160" w:line="256" w:lineRule="auto"/>
              <w:jc w:val="both"/>
              <w:rPr>
                <w:rFonts w:ascii="Arial" w:hAnsi="Arial" w:cs="Arial"/>
                <w:sz w:val="20"/>
              </w:rPr>
            </w:pPr>
            <w:r>
              <w:rPr>
                <w:rFonts w:ascii="Arial" w:hAnsi="Arial" w:cs="Arial"/>
                <w:sz w:val="20"/>
              </w:rPr>
              <w:t>Niveau 2 : PAEJ, offre d’écoute pour les jeunes</w:t>
            </w:r>
          </w:p>
          <w:p w:rsidR="002F6A25" w:rsidRDefault="002F6A25" w:rsidP="002F6A25">
            <w:pPr>
              <w:pStyle w:val="Paragraphedeliste"/>
              <w:numPr>
                <w:ilvl w:val="0"/>
                <w:numId w:val="8"/>
              </w:numPr>
              <w:spacing w:after="160" w:line="256" w:lineRule="auto"/>
              <w:jc w:val="both"/>
              <w:rPr>
                <w:rFonts w:ascii="Arial" w:hAnsi="Arial" w:cs="Arial"/>
                <w:sz w:val="20"/>
              </w:rPr>
            </w:pPr>
            <w:r>
              <w:rPr>
                <w:rFonts w:ascii="Arial" w:hAnsi="Arial" w:cs="Arial"/>
                <w:sz w:val="20"/>
              </w:rPr>
              <w:t>Niveau 3 : MDA</w:t>
            </w:r>
          </w:p>
          <w:p w:rsidR="002F6A25" w:rsidRDefault="002F6A25" w:rsidP="002F6A25">
            <w:pPr>
              <w:pStyle w:val="Paragraphedeliste"/>
              <w:numPr>
                <w:ilvl w:val="0"/>
                <w:numId w:val="8"/>
              </w:numPr>
              <w:spacing w:after="160" w:line="256" w:lineRule="auto"/>
              <w:jc w:val="both"/>
              <w:rPr>
                <w:rFonts w:ascii="Arial" w:hAnsi="Arial" w:cs="Arial"/>
                <w:sz w:val="20"/>
              </w:rPr>
            </w:pPr>
            <w:r>
              <w:rPr>
                <w:rFonts w:ascii="Arial" w:hAnsi="Arial" w:cs="Arial"/>
                <w:sz w:val="20"/>
              </w:rPr>
              <w:t>Niveau 4 : Hop ADO et EPSAN, offre de prise en charge globale et incluant le médical (pédopsychiatrie).</w:t>
            </w:r>
          </w:p>
          <w:p w:rsidR="0007408B" w:rsidRDefault="0007408B" w:rsidP="0007408B">
            <w:pPr>
              <w:contextualSpacing/>
              <w:jc w:val="both"/>
              <w:rPr>
                <w:rFonts w:ascii="Arial" w:hAnsi="Arial" w:cs="Arial"/>
                <w:sz w:val="20"/>
                <w:szCs w:val="20"/>
              </w:rPr>
            </w:pPr>
          </w:p>
          <w:p w:rsidR="0007408B" w:rsidRPr="0007408B" w:rsidRDefault="0007408B" w:rsidP="0007408B">
            <w:pPr>
              <w:pStyle w:val="Paragraphedeliste"/>
              <w:spacing w:after="200" w:line="276" w:lineRule="auto"/>
              <w:ind w:left="360"/>
              <w:rPr>
                <w:rFonts w:ascii="Arial" w:hAnsi="Arial" w:cs="Arial"/>
                <w:b/>
                <w:sz w:val="20"/>
                <w:szCs w:val="20"/>
              </w:rPr>
            </w:pPr>
            <w:r w:rsidRPr="0007408B">
              <w:rPr>
                <w:rFonts w:ascii="Arial" w:hAnsi="Arial" w:cs="Arial"/>
                <w:b/>
                <w:sz w:val="20"/>
                <w:szCs w:val="20"/>
              </w:rPr>
              <w:t>Rendre lisible l’offre en santé mentale des jeunes pour les acteurs</w:t>
            </w:r>
          </w:p>
          <w:p w:rsidR="005D10E4" w:rsidRDefault="00175F70" w:rsidP="0007408B">
            <w:pPr>
              <w:contextualSpacing/>
              <w:jc w:val="both"/>
              <w:rPr>
                <w:rFonts w:ascii="Arial" w:hAnsi="Arial" w:cs="Arial"/>
                <w:sz w:val="20"/>
                <w:szCs w:val="20"/>
              </w:rPr>
            </w:pPr>
            <w:r>
              <w:rPr>
                <w:rFonts w:ascii="Arial" w:hAnsi="Arial" w:cs="Arial"/>
                <w:sz w:val="20"/>
                <w:szCs w:val="20"/>
              </w:rPr>
              <w:t>Un annuaire des ressources sera établi suite à l’état des lieux à destination des professionnels</w:t>
            </w:r>
            <w:r w:rsidR="005D10E4">
              <w:rPr>
                <w:rFonts w:ascii="Arial" w:hAnsi="Arial" w:cs="Arial"/>
                <w:sz w:val="20"/>
                <w:szCs w:val="20"/>
              </w:rPr>
              <w:t xml:space="preserve"> (Médicaux, CSC, Mission Locale…)</w:t>
            </w:r>
            <w:r>
              <w:rPr>
                <w:rFonts w:ascii="Arial" w:hAnsi="Arial" w:cs="Arial"/>
                <w:sz w:val="20"/>
                <w:szCs w:val="20"/>
              </w:rPr>
              <w:t>.</w:t>
            </w:r>
          </w:p>
          <w:p w:rsidR="005D10E4" w:rsidRDefault="005D10E4" w:rsidP="0007408B">
            <w:pPr>
              <w:contextualSpacing/>
              <w:jc w:val="both"/>
              <w:rPr>
                <w:rFonts w:ascii="Arial" w:hAnsi="Arial" w:cs="Arial"/>
                <w:sz w:val="20"/>
                <w:szCs w:val="20"/>
              </w:rPr>
            </w:pPr>
            <w:r>
              <w:rPr>
                <w:rFonts w:ascii="Arial" w:hAnsi="Arial" w:cs="Arial"/>
                <w:sz w:val="20"/>
                <w:szCs w:val="20"/>
              </w:rPr>
              <w:t>Mettre en place une journée d’échange inter professionnel pour répondre aux questions des professionnels recevant des jeunes.</w:t>
            </w:r>
          </w:p>
          <w:p w:rsidR="005D10E4" w:rsidRDefault="005D10E4" w:rsidP="0007408B">
            <w:pPr>
              <w:contextualSpacing/>
              <w:jc w:val="both"/>
              <w:rPr>
                <w:rFonts w:ascii="Arial" w:hAnsi="Arial" w:cs="Arial"/>
                <w:sz w:val="20"/>
                <w:szCs w:val="20"/>
              </w:rPr>
            </w:pPr>
          </w:p>
          <w:p w:rsidR="0007408B" w:rsidRDefault="00175F70" w:rsidP="0007408B">
            <w:pPr>
              <w:contextualSpacing/>
              <w:jc w:val="both"/>
              <w:rPr>
                <w:rFonts w:ascii="Arial" w:hAnsi="Arial" w:cs="Arial"/>
                <w:sz w:val="20"/>
                <w:szCs w:val="20"/>
              </w:rPr>
            </w:pPr>
            <w:r>
              <w:rPr>
                <w:rFonts w:ascii="Arial" w:hAnsi="Arial" w:cs="Arial"/>
                <w:sz w:val="20"/>
                <w:szCs w:val="20"/>
              </w:rPr>
              <w:t xml:space="preserve"> </w:t>
            </w:r>
          </w:p>
          <w:p w:rsidR="00175F70" w:rsidRPr="005D10E4" w:rsidRDefault="005D10E4" w:rsidP="005D10E4">
            <w:pPr>
              <w:contextualSpacing/>
              <w:jc w:val="center"/>
              <w:rPr>
                <w:rFonts w:ascii="Arial" w:hAnsi="Arial" w:cs="Arial"/>
                <w:b/>
                <w:sz w:val="20"/>
                <w:szCs w:val="20"/>
              </w:rPr>
            </w:pPr>
            <w:r w:rsidRPr="005D10E4">
              <w:rPr>
                <w:rFonts w:ascii="Arial" w:hAnsi="Arial" w:cs="Arial"/>
                <w:b/>
                <w:sz w:val="20"/>
                <w:szCs w:val="20"/>
              </w:rPr>
              <w:t>Prévenir les problèmes de santé mentale des jeunes</w:t>
            </w:r>
          </w:p>
          <w:p w:rsidR="0007408B" w:rsidRDefault="0007408B" w:rsidP="005C16EE">
            <w:pPr>
              <w:contextualSpacing/>
              <w:rPr>
                <w:rFonts w:ascii="Arial" w:hAnsi="Arial" w:cs="Arial"/>
                <w:sz w:val="20"/>
                <w:szCs w:val="20"/>
              </w:rPr>
            </w:pPr>
          </w:p>
          <w:p w:rsidR="005D10E4" w:rsidRDefault="005D10E4" w:rsidP="005D10E4">
            <w:pPr>
              <w:contextualSpacing/>
              <w:jc w:val="both"/>
              <w:rPr>
                <w:rFonts w:ascii="Arial" w:hAnsi="Arial" w:cs="Arial"/>
                <w:sz w:val="20"/>
                <w:szCs w:val="20"/>
              </w:rPr>
            </w:pPr>
            <w:r>
              <w:rPr>
                <w:rFonts w:ascii="Arial" w:hAnsi="Arial" w:cs="Arial"/>
                <w:sz w:val="20"/>
                <w:szCs w:val="20"/>
              </w:rPr>
              <w:t xml:space="preserve">Un travail sur les compétences psychosociales sera effectué avec les primaires (CAAPS), sur les </w:t>
            </w:r>
            <w:proofErr w:type="spellStart"/>
            <w:r>
              <w:rPr>
                <w:rFonts w:ascii="Arial" w:hAnsi="Arial" w:cs="Arial"/>
                <w:sz w:val="20"/>
                <w:szCs w:val="20"/>
              </w:rPr>
              <w:t>collègiens</w:t>
            </w:r>
            <w:proofErr w:type="spellEnd"/>
            <w:r>
              <w:rPr>
                <w:rFonts w:ascii="Arial" w:hAnsi="Arial" w:cs="Arial"/>
                <w:sz w:val="20"/>
                <w:szCs w:val="20"/>
              </w:rPr>
              <w:t xml:space="preserve"> (GBG de CIRDD) et pour les lycéens (VERANO par le CSAPA).</w:t>
            </w:r>
          </w:p>
          <w:p w:rsidR="005D10E4" w:rsidRDefault="005D10E4" w:rsidP="005C16EE">
            <w:pPr>
              <w:contextualSpacing/>
              <w:rPr>
                <w:rFonts w:ascii="Arial" w:hAnsi="Arial" w:cs="Arial"/>
                <w:sz w:val="20"/>
                <w:szCs w:val="20"/>
              </w:rPr>
            </w:pPr>
          </w:p>
          <w:p w:rsidR="00523DE9" w:rsidRDefault="00523DE9" w:rsidP="00523DE9">
            <w:pPr>
              <w:jc w:val="both"/>
              <w:rPr>
                <w:rFonts w:ascii="Arial" w:hAnsi="Arial" w:cs="Arial"/>
                <w:sz w:val="20"/>
                <w:szCs w:val="20"/>
              </w:rPr>
            </w:pPr>
            <w:r>
              <w:rPr>
                <w:rFonts w:ascii="Arial" w:hAnsi="Arial" w:cs="Arial"/>
                <w:sz w:val="20"/>
                <w:szCs w:val="20"/>
              </w:rPr>
              <w:t xml:space="preserve">Le lycée </w:t>
            </w:r>
            <w:r w:rsidR="00026CFD">
              <w:rPr>
                <w:rFonts w:ascii="Arial" w:hAnsi="Arial" w:cs="Arial"/>
                <w:sz w:val="20"/>
                <w:szCs w:val="20"/>
              </w:rPr>
              <w:t>Adrien Zelle</w:t>
            </w:r>
            <w:r w:rsidR="00736CFF">
              <w:rPr>
                <w:rFonts w:ascii="Arial" w:hAnsi="Arial" w:cs="Arial"/>
                <w:sz w:val="20"/>
                <w:szCs w:val="20"/>
              </w:rPr>
              <w:t>r</w:t>
            </w:r>
            <w:bookmarkStart w:id="1" w:name="_GoBack"/>
            <w:bookmarkEnd w:id="1"/>
            <w:r w:rsidR="00026CFD">
              <w:rPr>
                <w:rFonts w:ascii="Arial" w:hAnsi="Arial" w:cs="Arial"/>
                <w:sz w:val="20"/>
                <w:szCs w:val="20"/>
              </w:rPr>
              <w:t xml:space="preserve"> </w:t>
            </w:r>
            <w:r>
              <w:rPr>
                <w:rFonts w:ascii="Arial" w:hAnsi="Arial" w:cs="Arial"/>
                <w:sz w:val="20"/>
                <w:szCs w:val="20"/>
              </w:rPr>
              <w:t xml:space="preserve">de Bouxwiller proposera un espace de ressource : salle </w:t>
            </w:r>
            <w:proofErr w:type="spellStart"/>
            <w:r>
              <w:rPr>
                <w:rFonts w:ascii="Arial" w:hAnsi="Arial" w:cs="Arial"/>
                <w:sz w:val="20"/>
                <w:szCs w:val="20"/>
              </w:rPr>
              <w:t>snozelen</w:t>
            </w:r>
            <w:proofErr w:type="spellEnd"/>
            <w:r>
              <w:rPr>
                <w:rFonts w:ascii="Arial" w:hAnsi="Arial" w:cs="Arial"/>
                <w:sz w:val="20"/>
                <w:szCs w:val="20"/>
              </w:rPr>
              <w:t xml:space="preserve">, pour les élèves ayant des besoins spécifiques (phobie, décrochage, troubles du spectre autistique). </w:t>
            </w:r>
          </w:p>
          <w:p w:rsidR="00523DE9" w:rsidRDefault="00523DE9" w:rsidP="00523DE9">
            <w:pPr>
              <w:jc w:val="both"/>
              <w:rPr>
                <w:rFonts w:ascii="Arial" w:hAnsi="Arial" w:cs="Arial"/>
                <w:sz w:val="20"/>
                <w:szCs w:val="20"/>
              </w:rPr>
            </w:pPr>
            <w:r>
              <w:rPr>
                <w:rFonts w:ascii="Arial" w:hAnsi="Arial" w:cs="Arial"/>
                <w:sz w:val="20"/>
                <w:szCs w:val="20"/>
              </w:rPr>
              <w:t xml:space="preserve">La formation des professionnels d’encadrement au PSSM permettra également un meilleur repérage précoce : Assistants d’éducation, CPE. </w:t>
            </w:r>
          </w:p>
          <w:p w:rsidR="00523DE9" w:rsidRDefault="00523DE9" w:rsidP="00523DE9">
            <w:pPr>
              <w:jc w:val="both"/>
              <w:rPr>
                <w:rFonts w:ascii="Arial" w:hAnsi="Arial" w:cs="Arial"/>
                <w:sz w:val="20"/>
                <w:szCs w:val="20"/>
              </w:rPr>
            </w:pPr>
            <w:r>
              <w:rPr>
                <w:rFonts w:ascii="Arial" w:hAnsi="Arial" w:cs="Arial"/>
                <w:sz w:val="20"/>
                <w:szCs w:val="20"/>
              </w:rPr>
              <w:t xml:space="preserve">L’organisation de session de sensibilisation des professeurs sera à travailler avec les collèges et lycées lors de la pré rentrée pour répondre à leurs </w:t>
            </w:r>
            <w:proofErr w:type="spellStart"/>
            <w:r>
              <w:rPr>
                <w:rFonts w:ascii="Arial" w:hAnsi="Arial" w:cs="Arial"/>
                <w:sz w:val="20"/>
                <w:szCs w:val="20"/>
              </w:rPr>
              <w:t>intérrogations</w:t>
            </w:r>
            <w:proofErr w:type="spellEnd"/>
            <w:r>
              <w:rPr>
                <w:rFonts w:ascii="Arial" w:hAnsi="Arial" w:cs="Arial"/>
                <w:sz w:val="20"/>
                <w:szCs w:val="20"/>
              </w:rPr>
              <w:t xml:space="preserve"> et les outiller pour répondre aux besoins des jeunes.</w:t>
            </w:r>
          </w:p>
          <w:p w:rsidR="00523DE9" w:rsidRDefault="00523DE9" w:rsidP="00523DE9">
            <w:pPr>
              <w:jc w:val="both"/>
              <w:rPr>
                <w:rFonts w:ascii="Arial" w:hAnsi="Arial" w:cs="Arial"/>
                <w:sz w:val="20"/>
                <w:szCs w:val="20"/>
              </w:rPr>
            </w:pPr>
            <w:r>
              <w:rPr>
                <w:rFonts w:ascii="Arial" w:hAnsi="Arial" w:cs="Arial"/>
                <w:sz w:val="20"/>
                <w:szCs w:val="20"/>
              </w:rPr>
              <w:lastRenderedPageBreak/>
              <w:t>L’organisation de ciné débat pour les élèves avec le CNASM autour des problématiques de santé mentale permettra de faire réfléchir les élèves sur leur propre situation.</w:t>
            </w:r>
          </w:p>
          <w:p w:rsidR="00523DE9" w:rsidRDefault="00523DE9" w:rsidP="00523DE9">
            <w:pPr>
              <w:contextualSpacing/>
              <w:jc w:val="both"/>
              <w:rPr>
                <w:rFonts w:ascii="Arial" w:hAnsi="Arial" w:cs="Arial"/>
                <w:sz w:val="20"/>
                <w:szCs w:val="20"/>
              </w:rPr>
            </w:pPr>
            <w:r>
              <w:rPr>
                <w:rFonts w:ascii="Arial" w:hAnsi="Arial" w:cs="Arial"/>
                <w:sz w:val="20"/>
                <w:szCs w:val="20"/>
              </w:rPr>
              <w:t>Une collaboration avec l’IFSI pourra être envisagée dans le cadre du module de santé publique, pour réaliser une sensibilisation par les paires. Ce temps permettra également de sensibiliser et responsabiliser les futurs soignants, sur la santé mentale des patients mais aussi leur propre santé mentale.</w:t>
            </w:r>
          </w:p>
          <w:p w:rsidR="003842EA" w:rsidRPr="00354DE9" w:rsidRDefault="003842EA" w:rsidP="00523DE9">
            <w:pPr>
              <w:contextualSpacing/>
              <w:jc w:val="both"/>
              <w:rPr>
                <w:rFonts w:ascii="Arial" w:hAnsi="Arial" w:cs="Arial"/>
                <w:sz w:val="20"/>
                <w:szCs w:val="20"/>
              </w:rPr>
            </w:pPr>
          </w:p>
        </w:tc>
      </w:tr>
      <w:tr w:rsidR="005C4530" w:rsidRPr="00354DE9" w:rsidTr="00996C61">
        <w:trPr>
          <w:trHeight w:val="285"/>
          <w:jc w:val="center"/>
        </w:trPr>
        <w:tc>
          <w:tcPr>
            <w:tcW w:w="2547" w:type="dxa"/>
            <w:shd w:val="clear" w:color="auto" w:fill="auto"/>
            <w:vAlign w:val="center"/>
          </w:tcPr>
          <w:p w:rsidR="005C4530" w:rsidRPr="00354DE9" w:rsidRDefault="005C4530" w:rsidP="00562D16">
            <w:pPr>
              <w:rPr>
                <w:rFonts w:ascii="Arial" w:hAnsi="Arial" w:cs="Arial"/>
                <w:b/>
                <w:sz w:val="20"/>
                <w:szCs w:val="20"/>
              </w:rPr>
            </w:pPr>
            <w:r>
              <w:rPr>
                <w:rFonts w:ascii="Arial" w:hAnsi="Arial" w:cs="Arial"/>
                <w:b/>
                <w:sz w:val="20"/>
                <w:szCs w:val="20"/>
              </w:rPr>
              <w:lastRenderedPageBreak/>
              <w:t>Durée de l’action</w:t>
            </w:r>
          </w:p>
        </w:tc>
        <w:tc>
          <w:tcPr>
            <w:tcW w:w="6973" w:type="dxa"/>
            <w:gridSpan w:val="4"/>
            <w:tcBorders>
              <w:bottom w:val="single" w:sz="4" w:space="0" w:color="auto"/>
            </w:tcBorders>
            <w:shd w:val="clear" w:color="auto" w:fill="auto"/>
            <w:vAlign w:val="center"/>
          </w:tcPr>
          <w:p w:rsidR="005C4530" w:rsidRPr="00354DE9" w:rsidRDefault="005C4530" w:rsidP="008B1140">
            <w:pPr>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Annuelle</w:t>
            </w:r>
            <w:r w:rsidR="00454C16">
              <w:rPr>
                <w:rFonts w:ascii="Arial" w:hAnsi="Arial" w:cs="Arial"/>
                <w:sz w:val="20"/>
                <w:szCs w:val="20"/>
              </w:rPr>
              <w:t> </w:t>
            </w:r>
            <w:r w:rsidR="00454C16" w:rsidRPr="00635DD5">
              <w:rPr>
                <w:rFonts w:ascii="Arial" w:hAnsi="Arial" w:cs="Arial"/>
                <w:sz w:val="20"/>
                <w:szCs w:val="20"/>
              </w:rPr>
              <w:t>:</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B04FD9">
              <w:rPr>
                <w:rFonts w:ascii="Arial" w:hAnsi="Arial" w:cs="Arial"/>
                <w:sz w:val="20"/>
                <w:szCs w:val="20"/>
              </w:rPr>
              <w:fldChar w:fldCharType="begin">
                <w:ffData>
                  <w:name w:val=""/>
                  <w:enabled/>
                  <w:calcOnExit w:val="0"/>
                  <w:checkBox>
                    <w:sizeAuto/>
                    <w:default w:val="1"/>
                  </w:checkBox>
                </w:ffData>
              </w:fldChar>
            </w:r>
            <w:r w:rsidR="00B04FD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00B04FD9">
              <w:rPr>
                <w:rFonts w:ascii="Arial" w:hAnsi="Arial" w:cs="Arial"/>
                <w:sz w:val="20"/>
                <w:szCs w:val="20"/>
              </w:rPr>
              <w:fldChar w:fldCharType="end"/>
            </w:r>
            <w:r w:rsidRPr="00635DD5">
              <w:rPr>
                <w:rFonts w:ascii="Arial" w:hAnsi="Arial" w:cs="Arial"/>
                <w:sz w:val="20"/>
                <w:szCs w:val="20"/>
              </w:rPr>
              <w:t xml:space="preserve">  Pluriannuelle</w:t>
            </w:r>
            <w:r>
              <w:rPr>
                <w:rFonts w:ascii="Arial" w:hAnsi="Arial" w:cs="Arial"/>
                <w:sz w:val="20"/>
                <w:szCs w:val="20"/>
              </w:rPr>
              <w:t>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fldChar w:fldCharType="begin">
                <w:ffData>
                  <w:name w:val="CaseACocher62"/>
                  <w:enabled/>
                  <w:calcOnExit w:val="0"/>
                  <w:checkBox>
                    <w:sizeAuto/>
                    <w:default w:val="0"/>
                  </w:checkBox>
                </w:ffData>
              </w:fldChar>
            </w:r>
            <w:r w:rsidR="00454C16">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00454C16">
              <w:rPr>
                <w:rFonts w:ascii="Arial" w:hAnsi="Arial" w:cs="Arial"/>
                <w:sz w:val="20"/>
                <w:szCs w:val="20"/>
              </w:rPr>
              <w:fldChar w:fldCharType="end"/>
            </w:r>
            <w:r w:rsidR="00454C16">
              <w:rPr>
                <w:rFonts w:ascii="Arial" w:hAnsi="Arial" w:cs="Arial"/>
                <w:sz w:val="20"/>
                <w:szCs w:val="20"/>
              </w:rPr>
              <w:t>Ponctuelle :</w:t>
            </w:r>
            <w:r>
              <w:rPr>
                <w:rFonts w:ascii="Arial" w:hAnsi="Arial" w:cs="Arial"/>
                <w:sz w:val="20"/>
                <w:szCs w:val="20"/>
              </w:rPr>
              <w:br/>
            </w:r>
            <w:r>
              <w:rPr>
                <w:rFonts w:ascii="Arial" w:hAnsi="Arial" w:cs="Arial"/>
                <w:sz w:val="20"/>
                <w:szCs w:val="20"/>
              </w:rPr>
              <w:br/>
              <w:t>Début :</w:t>
            </w:r>
            <w:r w:rsidR="00B30CB5">
              <w:rPr>
                <w:rFonts w:ascii="Arial" w:hAnsi="Arial" w:cs="Arial"/>
                <w:sz w:val="20"/>
                <w:szCs w:val="20"/>
              </w:rPr>
              <w:t xml:space="preserve">   </w:t>
            </w:r>
            <w:r w:rsidR="00B04FD9">
              <w:rPr>
                <w:rFonts w:ascii="Arial" w:hAnsi="Arial" w:cs="Arial"/>
                <w:sz w:val="20"/>
                <w:szCs w:val="20"/>
              </w:rPr>
              <w:t>2024</w:t>
            </w:r>
            <w:r w:rsidR="00B30CB5">
              <w:rPr>
                <w:rFonts w:ascii="Arial" w:hAnsi="Arial" w:cs="Arial"/>
                <w:sz w:val="20"/>
                <w:szCs w:val="20"/>
              </w:rPr>
              <w:t xml:space="preserve">                           </w:t>
            </w:r>
            <w:r>
              <w:rPr>
                <w:rFonts w:ascii="Arial" w:hAnsi="Arial" w:cs="Arial"/>
                <w:sz w:val="20"/>
                <w:szCs w:val="20"/>
              </w:rPr>
              <w:t xml:space="preserve"> Fin : </w:t>
            </w:r>
            <w:r w:rsidR="00B04FD9">
              <w:rPr>
                <w:rFonts w:ascii="Arial" w:hAnsi="Arial" w:cs="Arial"/>
                <w:sz w:val="20"/>
                <w:szCs w:val="20"/>
              </w:rPr>
              <w:t>2029</w:t>
            </w:r>
          </w:p>
        </w:tc>
      </w:tr>
      <w:tr w:rsidR="00354DE9" w:rsidRPr="00354DE9" w:rsidTr="00996C61">
        <w:trPr>
          <w:trHeight w:val="285"/>
          <w:jc w:val="center"/>
        </w:trPr>
        <w:tc>
          <w:tcPr>
            <w:tcW w:w="2547" w:type="dxa"/>
            <w:shd w:val="clear" w:color="auto" w:fill="auto"/>
            <w:vAlign w:val="center"/>
          </w:tcPr>
          <w:p w:rsidR="008E2932" w:rsidRPr="00354DE9" w:rsidRDefault="008E2932" w:rsidP="00562D16">
            <w:pPr>
              <w:rPr>
                <w:rFonts w:ascii="Arial" w:hAnsi="Arial" w:cs="Arial"/>
                <w:b/>
                <w:sz w:val="20"/>
                <w:szCs w:val="20"/>
              </w:rPr>
            </w:pPr>
            <w:r w:rsidRPr="00354DE9">
              <w:rPr>
                <w:rFonts w:ascii="Arial" w:hAnsi="Arial" w:cs="Arial"/>
                <w:b/>
                <w:sz w:val="20"/>
                <w:szCs w:val="20"/>
              </w:rPr>
              <w:t xml:space="preserve">Partenaires </w:t>
            </w:r>
            <w:r w:rsidR="00562D16">
              <w:rPr>
                <w:rFonts w:ascii="Arial" w:hAnsi="Arial" w:cs="Arial"/>
                <w:b/>
                <w:sz w:val="20"/>
                <w:szCs w:val="20"/>
              </w:rPr>
              <w:t>de l’action</w:t>
            </w:r>
          </w:p>
        </w:tc>
        <w:tc>
          <w:tcPr>
            <w:tcW w:w="6973" w:type="dxa"/>
            <w:gridSpan w:val="4"/>
            <w:tcBorders>
              <w:bottom w:val="single" w:sz="4" w:space="0" w:color="auto"/>
            </w:tcBorders>
            <w:shd w:val="clear" w:color="auto" w:fill="auto"/>
            <w:vAlign w:val="center"/>
          </w:tcPr>
          <w:p w:rsidR="005843B6" w:rsidRPr="00354DE9" w:rsidRDefault="00030C5D" w:rsidP="00F16670">
            <w:pPr>
              <w:rPr>
                <w:rFonts w:ascii="Arial" w:hAnsi="Arial" w:cs="Arial"/>
                <w:sz w:val="20"/>
                <w:szCs w:val="20"/>
              </w:rPr>
            </w:pPr>
            <w:r>
              <w:rPr>
                <w:rFonts w:ascii="Arial" w:hAnsi="Arial" w:cs="Arial"/>
                <w:sz w:val="20"/>
                <w:szCs w:val="20"/>
              </w:rPr>
              <w:t>MDA, ALT (PAEJ), EPSAN, ALAPAJES, CJC, MILO, EN, HOP ADO</w:t>
            </w:r>
            <w:r w:rsidR="0043128D">
              <w:rPr>
                <w:rFonts w:ascii="Arial" w:hAnsi="Arial" w:cs="Arial"/>
                <w:sz w:val="20"/>
                <w:szCs w:val="20"/>
              </w:rPr>
              <w:t>, CAAPS</w:t>
            </w:r>
          </w:p>
        </w:tc>
      </w:tr>
      <w:tr w:rsidR="0046751A" w:rsidRPr="00354DE9" w:rsidTr="00996C61">
        <w:trPr>
          <w:jc w:val="center"/>
        </w:trPr>
        <w:tc>
          <w:tcPr>
            <w:tcW w:w="2547" w:type="dxa"/>
            <w:shd w:val="clear" w:color="auto" w:fill="auto"/>
            <w:vAlign w:val="center"/>
          </w:tcPr>
          <w:p w:rsidR="0046751A" w:rsidRPr="00354DE9" w:rsidRDefault="0046751A" w:rsidP="00BA59FE">
            <w:pPr>
              <w:rPr>
                <w:rFonts w:ascii="Arial" w:hAnsi="Arial" w:cs="Arial"/>
                <w:b/>
                <w:sz w:val="20"/>
                <w:szCs w:val="20"/>
              </w:rPr>
            </w:pPr>
            <w:r w:rsidRPr="00354DE9">
              <w:rPr>
                <w:rFonts w:ascii="Arial" w:hAnsi="Arial" w:cs="Arial"/>
                <w:b/>
                <w:sz w:val="20"/>
                <w:szCs w:val="20"/>
              </w:rPr>
              <w:t>Public visé</w:t>
            </w:r>
          </w:p>
        </w:tc>
        <w:tc>
          <w:tcPr>
            <w:tcW w:w="3486" w:type="dxa"/>
            <w:gridSpan w:val="3"/>
            <w:shd w:val="clear" w:color="auto" w:fill="auto"/>
            <w:vAlign w:val="center"/>
          </w:tcPr>
          <w:p w:rsidR="00AC64C8"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AC64C8" w:rsidRPr="00EA7DFE">
              <w:rPr>
                <w:rFonts w:ascii="Arial" w:eastAsia="Times New Roman" w:hAnsi="Arial" w:cs="Arial"/>
                <w:sz w:val="20"/>
                <w:szCs w:val="20"/>
                <w:lang w:eastAsia="fr-FR"/>
              </w:rPr>
              <w:t>Jeunes enfants (0 à 6 ans)</w:t>
            </w:r>
          </w:p>
          <w:p w:rsidR="0046751A" w:rsidRPr="00EA7DFE" w:rsidRDefault="008A6F5E"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 xml:space="preserve">Enfants (7 à 11 ans) </w:t>
            </w:r>
          </w:p>
          <w:p w:rsidR="0046751A" w:rsidRPr="00EA7DFE" w:rsidRDefault="008A6F5E"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Adolescents (12 à 15 ans)</w:t>
            </w:r>
          </w:p>
          <w:p w:rsidR="0046751A" w:rsidRPr="00EA7DFE" w:rsidRDefault="008A6F5E"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Jeunes Adultes (16 à 25 ans)</w:t>
            </w:r>
            <w:r w:rsidR="0046751A" w:rsidRPr="00EA7DFE">
              <w:rPr>
                <w:rFonts w:ascii="Arial" w:eastAsia="Times New Roman" w:hAnsi="Arial" w:cs="Arial"/>
                <w:sz w:val="20"/>
                <w:szCs w:val="20"/>
                <w:lang w:eastAsia="fr-FR"/>
              </w:rPr>
              <w:tab/>
            </w:r>
          </w:p>
          <w:p w:rsidR="0046751A" w:rsidRPr="00EA7DFE" w:rsidRDefault="0046751A" w:rsidP="00BA59FE">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EA7DFE">
              <w:rPr>
                <w:rFonts w:ascii="Arial" w:hAnsi="Arial" w:cs="Arial"/>
                <w:sz w:val="20"/>
                <w:szCs w:val="20"/>
              </w:rPr>
              <w:fldChar w:fldCharType="end"/>
            </w:r>
            <w:r w:rsidRPr="00EA7DFE">
              <w:rPr>
                <w:rFonts w:ascii="Arial" w:hAnsi="Arial" w:cs="Arial"/>
                <w:sz w:val="20"/>
                <w:szCs w:val="20"/>
              </w:rPr>
              <w:t xml:space="preserve"> </w:t>
            </w:r>
            <w:r w:rsidRPr="00EA7DFE">
              <w:rPr>
                <w:rFonts w:ascii="Arial" w:eastAsia="Times New Roman" w:hAnsi="Arial" w:cs="Arial"/>
                <w:sz w:val="20"/>
                <w:szCs w:val="20"/>
                <w:lang w:eastAsia="fr-FR"/>
              </w:rPr>
              <w:t>Adultes (26 à 65 ans)</w:t>
            </w:r>
          </w:p>
          <w:p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Personnes âgées (&gt;65 ans)</w:t>
            </w:r>
          </w:p>
          <w:p w:rsidR="0046751A" w:rsidRPr="00EA7DFE" w:rsidRDefault="008A6F5E"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b/>
                <w:sz w:val="20"/>
                <w:szCs w:val="20"/>
                <w:lang w:eastAsia="fr-FR"/>
              </w:rPr>
              <w:t>Professionnels*</w:t>
            </w:r>
          </w:p>
          <w:p w:rsidR="0046751A" w:rsidRPr="00EA7DFE" w:rsidRDefault="00D9224D" w:rsidP="00F47D59">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EA7DFE">
              <w:rPr>
                <w:rFonts w:ascii="Arial" w:hAnsi="Arial" w:cs="Arial"/>
                <w:sz w:val="20"/>
                <w:szCs w:val="20"/>
              </w:rPr>
              <w:fldChar w:fldCharType="end"/>
            </w:r>
            <w:r w:rsidR="0046751A" w:rsidRPr="00EA7DFE">
              <w:rPr>
                <w:rFonts w:ascii="Arial" w:eastAsia="Times New Roman" w:hAnsi="Arial" w:cs="Arial"/>
                <w:sz w:val="20"/>
                <w:szCs w:val="20"/>
                <w:lang w:eastAsia="fr-FR"/>
              </w:rPr>
              <w:t xml:space="preserve">Autre (Précisez) : </w:t>
            </w:r>
            <w:r w:rsidR="00EA7DFE">
              <w:rPr>
                <w:rFonts w:ascii="Arial" w:eastAsia="Times New Roman" w:hAnsi="Arial" w:cs="Arial"/>
                <w:sz w:val="20"/>
                <w:szCs w:val="20"/>
                <w:lang w:eastAsia="fr-FR"/>
              </w:rPr>
              <w:t>Adultes (&gt;18 ans)</w:t>
            </w:r>
          </w:p>
        </w:tc>
        <w:tc>
          <w:tcPr>
            <w:tcW w:w="3487" w:type="dxa"/>
            <w:shd w:val="clear" w:color="auto" w:fill="auto"/>
            <w:vAlign w:val="center"/>
          </w:tcPr>
          <w:p w:rsidR="0046751A" w:rsidRDefault="00AC64C8" w:rsidP="00BA59FE">
            <w:pPr>
              <w:tabs>
                <w:tab w:val="left" w:pos="3123"/>
              </w:tabs>
              <w:rPr>
                <w:rFonts w:ascii="Arial" w:eastAsia="Times New Roman" w:hAnsi="Arial" w:cs="Arial"/>
                <w:sz w:val="20"/>
                <w:szCs w:val="20"/>
                <w:lang w:eastAsia="fr-FR"/>
              </w:rPr>
            </w:pPr>
            <w:r w:rsidRPr="00354DE9">
              <w:rPr>
                <w:rFonts w:ascii="Arial" w:eastAsia="Times New Roman" w:hAnsi="Arial" w:cs="Arial"/>
                <w:b/>
                <w:i/>
                <w:sz w:val="20"/>
                <w:szCs w:val="20"/>
                <w:lang w:eastAsia="fr-FR"/>
              </w:rPr>
              <w:t>*</w:t>
            </w:r>
            <w:r w:rsidRPr="00354DE9">
              <w:rPr>
                <w:rFonts w:ascii="Arial" w:hAnsi="Arial" w:cs="Arial"/>
                <w:sz w:val="20"/>
                <w:szCs w:val="20"/>
              </w:rPr>
              <w:t xml:space="preserve"> </w:t>
            </w:r>
            <w:r w:rsidR="0046751A" w:rsidRPr="00354DE9">
              <w:rPr>
                <w:rFonts w:ascii="Arial" w:eastAsia="Times New Roman" w:hAnsi="Arial" w:cs="Arial"/>
                <w:b/>
                <w:i/>
                <w:sz w:val="20"/>
                <w:szCs w:val="20"/>
                <w:lang w:eastAsia="fr-FR"/>
              </w:rPr>
              <w:t xml:space="preserve">Préciser si professionnels </w:t>
            </w:r>
            <w:r w:rsidR="0046751A" w:rsidRPr="00354DE9">
              <w:rPr>
                <w:rFonts w:ascii="Arial" w:eastAsia="Times New Roman" w:hAnsi="Arial" w:cs="Arial"/>
                <w:sz w:val="20"/>
                <w:szCs w:val="20"/>
                <w:lang w:eastAsia="fr-FR"/>
              </w:rPr>
              <w:t>:</w:t>
            </w:r>
          </w:p>
          <w:p w:rsidR="0046751A" w:rsidRPr="00354DE9" w:rsidRDefault="008A6F5E"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Médical</w:t>
            </w:r>
          </w:p>
          <w:p w:rsidR="0046751A" w:rsidRDefault="008A6F5E"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Paramédical</w:t>
            </w:r>
          </w:p>
          <w:p w:rsidR="008D747C" w:rsidRPr="00354DE9" w:rsidRDefault="008A6F5E"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8D747C">
              <w:rPr>
                <w:rFonts w:ascii="Arial" w:hAnsi="Arial" w:cs="Arial"/>
                <w:sz w:val="20"/>
                <w:szCs w:val="20"/>
              </w:rPr>
              <w:t xml:space="preserve"> Médico-social</w:t>
            </w:r>
          </w:p>
          <w:p w:rsidR="0046751A" w:rsidRDefault="008A6F5E"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Social</w:t>
            </w:r>
          </w:p>
          <w:p w:rsidR="0046751A" w:rsidRDefault="00B30CB5"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prévention et de la promotion de la santé</w:t>
            </w:r>
            <w:r w:rsidR="0046751A" w:rsidRPr="00354DE9">
              <w:rPr>
                <w:rFonts w:ascii="Arial" w:hAnsi="Arial" w:cs="Arial"/>
                <w:sz w:val="20"/>
                <w:szCs w:val="20"/>
              </w:rPr>
              <w:t xml:space="preserve"> </w:t>
            </w:r>
          </w:p>
          <w:p w:rsidR="0046751A" w:rsidRPr="00354DE9" w:rsidRDefault="008A6F5E"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l’éducation/la formation</w:t>
            </w:r>
          </w:p>
          <w:p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culture/Loisirs</w:t>
            </w:r>
          </w:p>
          <w:p w:rsidR="0046751A" w:rsidRPr="00354DE9" w:rsidRDefault="0046751A"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Autre (Précisez) :</w:t>
            </w:r>
            <w:r>
              <w:rPr>
                <w:rFonts w:ascii="Arial" w:eastAsia="Times New Roman" w:hAnsi="Arial" w:cs="Arial"/>
                <w:sz w:val="20"/>
                <w:szCs w:val="20"/>
                <w:lang w:eastAsia="fr-FR"/>
              </w:rPr>
              <w:t xml:space="preserve"> </w:t>
            </w:r>
          </w:p>
        </w:tc>
      </w:tr>
      <w:tr w:rsidR="00354DE9" w:rsidRPr="00354DE9" w:rsidTr="00C55AAD">
        <w:trPr>
          <w:trHeight w:val="346"/>
          <w:jc w:val="center"/>
        </w:trPr>
        <w:tc>
          <w:tcPr>
            <w:tcW w:w="2547" w:type="dxa"/>
            <w:shd w:val="clear" w:color="auto" w:fill="FFFFFF" w:themeFill="background1"/>
            <w:vAlign w:val="center"/>
          </w:tcPr>
          <w:p w:rsidR="008E2932" w:rsidRPr="00354DE9" w:rsidRDefault="008E2932" w:rsidP="00354DE9">
            <w:pPr>
              <w:rPr>
                <w:rFonts w:ascii="Arial" w:hAnsi="Arial" w:cs="Arial"/>
                <w:b/>
                <w:sz w:val="20"/>
                <w:szCs w:val="20"/>
              </w:rPr>
            </w:pPr>
            <w:r w:rsidRPr="00354DE9">
              <w:rPr>
                <w:rFonts w:ascii="Arial" w:hAnsi="Arial" w:cs="Arial"/>
                <w:b/>
                <w:sz w:val="20"/>
                <w:szCs w:val="20"/>
              </w:rPr>
              <w:t xml:space="preserve">Territoire </w:t>
            </w:r>
            <w:r w:rsidR="00354DE9" w:rsidRPr="00354DE9">
              <w:rPr>
                <w:rFonts w:ascii="Arial" w:hAnsi="Arial" w:cs="Arial"/>
                <w:b/>
                <w:sz w:val="20"/>
                <w:szCs w:val="20"/>
              </w:rPr>
              <w:t>d’intervention</w:t>
            </w:r>
          </w:p>
        </w:tc>
        <w:tc>
          <w:tcPr>
            <w:tcW w:w="6973" w:type="dxa"/>
            <w:gridSpan w:val="4"/>
            <w:vAlign w:val="center"/>
          </w:tcPr>
          <w:p w:rsidR="008E2932" w:rsidRPr="00354DE9" w:rsidRDefault="00A44738" w:rsidP="00F16670">
            <w:pPr>
              <w:rPr>
                <w:rFonts w:ascii="Arial" w:hAnsi="Arial" w:cs="Arial"/>
                <w:sz w:val="20"/>
                <w:szCs w:val="20"/>
              </w:rPr>
            </w:pPr>
            <w:r>
              <w:rPr>
                <w:rFonts w:ascii="Arial" w:hAnsi="Arial" w:cs="Arial"/>
                <w:sz w:val="20"/>
                <w:szCs w:val="20"/>
              </w:rPr>
              <w:t xml:space="preserve">Pays </w:t>
            </w:r>
            <w:r w:rsidR="0027785F">
              <w:rPr>
                <w:rFonts w:ascii="Arial" w:hAnsi="Arial" w:cs="Arial"/>
                <w:sz w:val="20"/>
                <w:szCs w:val="20"/>
              </w:rPr>
              <w:t>d</w:t>
            </w:r>
            <w:r>
              <w:rPr>
                <w:rFonts w:ascii="Arial" w:hAnsi="Arial" w:cs="Arial"/>
                <w:sz w:val="20"/>
                <w:szCs w:val="20"/>
              </w:rPr>
              <w:t>e Saverne Plaine et Plateau</w:t>
            </w:r>
          </w:p>
        </w:tc>
      </w:tr>
      <w:tr w:rsidR="00F71D52" w:rsidRPr="00354DE9" w:rsidTr="00996C61">
        <w:trPr>
          <w:trHeight w:val="350"/>
          <w:jc w:val="center"/>
        </w:trPr>
        <w:tc>
          <w:tcPr>
            <w:tcW w:w="2547" w:type="dxa"/>
            <w:vMerge w:val="restart"/>
            <w:shd w:val="clear" w:color="auto" w:fill="auto"/>
            <w:vAlign w:val="center"/>
          </w:tcPr>
          <w:p w:rsidR="00F71D52" w:rsidRPr="00354DE9" w:rsidRDefault="00F71D52" w:rsidP="0057104E">
            <w:pPr>
              <w:rPr>
                <w:rFonts w:ascii="Arial" w:hAnsi="Arial" w:cs="Arial"/>
                <w:b/>
                <w:sz w:val="20"/>
                <w:szCs w:val="20"/>
              </w:rPr>
            </w:pPr>
            <w:r w:rsidRPr="00354DE9">
              <w:rPr>
                <w:rFonts w:ascii="Arial" w:hAnsi="Arial" w:cs="Arial"/>
                <w:b/>
                <w:sz w:val="20"/>
                <w:szCs w:val="20"/>
              </w:rPr>
              <w:t xml:space="preserve">Financement </w:t>
            </w:r>
          </w:p>
        </w:tc>
        <w:tc>
          <w:tcPr>
            <w:tcW w:w="1789" w:type="dxa"/>
            <w:gridSpan w:val="2"/>
            <w:shd w:val="clear" w:color="auto" w:fill="auto"/>
            <w:vAlign w:val="center"/>
          </w:tcPr>
          <w:p w:rsidR="00F71D52" w:rsidRPr="002A03EA" w:rsidRDefault="00F71D52" w:rsidP="00F16670">
            <w:pPr>
              <w:rPr>
                <w:rFonts w:ascii="Arial" w:hAnsi="Arial" w:cs="Arial"/>
                <w:i/>
                <w:sz w:val="18"/>
                <w:szCs w:val="18"/>
              </w:rPr>
            </w:pPr>
            <w:r w:rsidRPr="002A03EA">
              <w:rPr>
                <w:rFonts w:ascii="Arial" w:hAnsi="Arial" w:cs="Arial"/>
                <w:i/>
                <w:sz w:val="18"/>
                <w:szCs w:val="18"/>
              </w:rPr>
              <w:t>Budget global prévisionnel</w:t>
            </w:r>
          </w:p>
        </w:tc>
        <w:tc>
          <w:tcPr>
            <w:tcW w:w="5184" w:type="dxa"/>
            <w:gridSpan w:val="2"/>
            <w:shd w:val="clear" w:color="auto" w:fill="auto"/>
            <w:vAlign w:val="center"/>
          </w:tcPr>
          <w:p w:rsidR="007452AB" w:rsidRDefault="00026CFD" w:rsidP="00F16670">
            <w:pPr>
              <w:rPr>
                <w:rFonts w:ascii="Arial" w:hAnsi="Arial" w:cs="Arial"/>
                <w:sz w:val="20"/>
                <w:szCs w:val="20"/>
              </w:rPr>
            </w:pPr>
            <w:r>
              <w:rPr>
                <w:rFonts w:ascii="Arial" w:hAnsi="Arial" w:cs="Arial"/>
                <w:sz w:val="20"/>
                <w:szCs w:val="20"/>
              </w:rPr>
              <w:t xml:space="preserve">Salle </w:t>
            </w:r>
            <w:proofErr w:type="spellStart"/>
            <w:r>
              <w:rPr>
                <w:rFonts w:ascii="Arial" w:hAnsi="Arial" w:cs="Arial"/>
                <w:sz w:val="20"/>
                <w:szCs w:val="20"/>
              </w:rPr>
              <w:t>Snozelen</w:t>
            </w:r>
            <w:proofErr w:type="spellEnd"/>
            <w:r>
              <w:rPr>
                <w:rFonts w:ascii="Arial" w:hAnsi="Arial" w:cs="Arial"/>
                <w:sz w:val="20"/>
                <w:szCs w:val="20"/>
              </w:rPr>
              <w:t> : 3000</w:t>
            </w:r>
          </w:p>
          <w:p w:rsidR="00026CFD" w:rsidRDefault="00026CFD" w:rsidP="00F16670">
            <w:pPr>
              <w:rPr>
                <w:rFonts w:ascii="Arial" w:hAnsi="Arial" w:cs="Arial"/>
                <w:sz w:val="20"/>
                <w:szCs w:val="20"/>
              </w:rPr>
            </w:pPr>
            <w:r>
              <w:rPr>
                <w:rFonts w:ascii="Arial" w:hAnsi="Arial" w:cs="Arial"/>
                <w:sz w:val="20"/>
                <w:szCs w:val="20"/>
              </w:rPr>
              <w:t xml:space="preserve">CNASM </w:t>
            </w:r>
          </w:p>
          <w:p w:rsidR="00026CFD" w:rsidRDefault="00026CFD" w:rsidP="00F16670">
            <w:pPr>
              <w:rPr>
                <w:rFonts w:ascii="Arial" w:hAnsi="Arial" w:cs="Arial"/>
                <w:sz w:val="20"/>
                <w:szCs w:val="20"/>
              </w:rPr>
            </w:pPr>
            <w:r>
              <w:rPr>
                <w:rFonts w:ascii="Arial" w:hAnsi="Arial" w:cs="Arial"/>
                <w:sz w:val="20"/>
                <w:szCs w:val="20"/>
              </w:rPr>
              <w:t>VERANO : 53800 sur 3 ans (MILDECA 67)</w:t>
            </w:r>
          </w:p>
          <w:p w:rsidR="00026CFD" w:rsidRPr="00354DE9" w:rsidRDefault="00026CFD" w:rsidP="00F16670">
            <w:pPr>
              <w:rPr>
                <w:rFonts w:ascii="Arial" w:hAnsi="Arial" w:cs="Arial"/>
                <w:sz w:val="20"/>
                <w:szCs w:val="20"/>
              </w:rPr>
            </w:pPr>
            <w:r>
              <w:rPr>
                <w:rFonts w:ascii="Arial" w:hAnsi="Arial" w:cs="Arial"/>
                <w:sz w:val="20"/>
                <w:szCs w:val="20"/>
              </w:rPr>
              <w:t>Formation PSSM : 4000</w:t>
            </w:r>
          </w:p>
        </w:tc>
      </w:tr>
      <w:tr w:rsidR="00F71D52" w:rsidRPr="00354DE9" w:rsidTr="00996C61">
        <w:trPr>
          <w:trHeight w:val="199"/>
          <w:jc w:val="center"/>
        </w:trPr>
        <w:tc>
          <w:tcPr>
            <w:tcW w:w="2547" w:type="dxa"/>
            <w:vMerge/>
            <w:shd w:val="clear" w:color="auto" w:fill="auto"/>
            <w:vAlign w:val="center"/>
          </w:tcPr>
          <w:p w:rsidR="00F71D52" w:rsidRPr="00354DE9" w:rsidRDefault="00F71D52" w:rsidP="0057104E">
            <w:pPr>
              <w:rPr>
                <w:rFonts w:ascii="Arial" w:hAnsi="Arial" w:cs="Arial"/>
                <w:b/>
                <w:sz w:val="20"/>
                <w:szCs w:val="20"/>
              </w:rPr>
            </w:pPr>
          </w:p>
        </w:tc>
        <w:tc>
          <w:tcPr>
            <w:tcW w:w="1789" w:type="dxa"/>
            <w:gridSpan w:val="2"/>
            <w:shd w:val="clear" w:color="auto" w:fill="auto"/>
            <w:vAlign w:val="center"/>
          </w:tcPr>
          <w:p w:rsidR="00F71D52" w:rsidRPr="00F71D52" w:rsidRDefault="00F71D52" w:rsidP="00BA59FE">
            <w:pPr>
              <w:rPr>
                <w:rFonts w:ascii="Arial" w:hAnsi="Arial" w:cs="Arial"/>
                <w:i/>
                <w:sz w:val="18"/>
                <w:szCs w:val="18"/>
              </w:rPr>
            </w:pPr>
            <w:r w:rsidRPr="00F71D52">
              <w:rPr>
                <w:rFonts w:ascii="Arial" w:hAnsi="Arial" w:cs="Arial"/>
                <w:i/>
                <w:sz w:val="18"/>
                <w:szCs w:val="18"/>
              </w:rPr>
              <w:t>Financeurs et montants</w:t>
            </w:r>
          </w:p>
        </w:tc>
        <w:tc>
          <w:tcPr>
            <w:tcW w:w="5184" w:type="dxa"/>
            <w:gridSpan w:val="2"/>
            <w:shd w:val="clear" w:color="auto" w:fill="auto"/>
            <w:vAlign w:val="center"/>
          </w:tcPr>
          <w:p w:rsidR="00F71D52" w:rsidRDefault="00026CFD" w:rsidP="00F16670">
            <w:pPr>
              <w:rPr>
                <w:rFonts w:ascii="Arial" w:hAnsi="Arial" w:cs="Arial"/>
                <w:sz w:val="20"/>
                <w:szCs w:val="20"/>
              </w:rPr>
            </w:pPr>
            <w:r>
              <w:rPr>
                <w:rFonts w:ascii="Arial" w:hAnsi="Arial" w:cs="Arial"/>
                <w:sz w:val="20"/>
                <w:szCs w:val="20"/>
              </w:rPr>
              <w:t>MILDECA 67</w:t>
            </w:r>
          </w:p>
          <w:p w:rsidR="00026CFD" w:rsidRDefault="00026CFD" w:rsidP="00F16670">
            <w:pPr>
              <w:rPr>
                <w:rFonts w:ascii="Arial" w:hAnsi="Arial" w:cs="Arial"/>
                <w:sz w:val="20"/>
                <w:szCs w:val="20"/>
              </w:rPr>
            </w:pPr>
            <w:r>
              <w:rPr>
                <w:rFonts w:ascii="Arial" w:hAnsi="Arial" w:cs="Arial"/>
                <w:sz w:val="20"/>
                <w:szCs w:val="20"/>
              </w:rPr>
              <w:t xml:space="preserve">ARS </w:t>
            </w:r>
          </w:p>
          <w:p w:rsidR="00026CFD" w:rsidRDefault="00026CFD" w:rsidP="00F16670">
            <w:pPr>
              <w:rPr>
                <w:rFonts w:ascii="Arial" w:hAnsi="Arial" w:cs="Arial"/>
                <w:sz w:val="20"/>
                <w:szCs w:val="20"/>
              </w:rPr>
            </w:pPr>
            <w:r>
              <w:rPr>
                <w:rFonts w:ascii="Arial" w:hAnsi="Arial" w:cs="Arial"/>
                <w:sz w:val="20"/>
                <w:szCs w:val="20"/>
              </w:rPr>
              <w:t>Coup de pouce prévention</w:t>
            </w:r>
          </w:p>
          <w:p w:rsidR="0043128D" w:rsidRPr="00354DE9" w:rsidRDefault="0043128D" w:rsidP="00F16670">
            <w:pPr>
              <w:rPr>
                <w:rFonts w:ascii="Arial" w:hAnsi="Arial" w:cs="Arial"/>
                <w:sz w:val="20"/>
                <w:szCs w:val="20"/>
              </w:rPr>
            </w:pPr>
            <w:r>
              <w:rPr>
                <w:rFonts w:ascii="Arial" w:hAnsi="Arial" w:cs="Arial"/>
                <w:sz w:val="20"/>
                <w:szCs w:val="20"/>
              </w:rPr>
              <w:t>RLAM</w:t>
            </w:r>
          </w:p>
        </w:tc>
      </w:tr>
      <w:tr w:rsidR="00F71D52" w:rsidRPr="00354DE9" w:rsidTr="00996C61">
        <w:trPr>
          <w:trHeight w:val="500"/>
          <w:jc w:val="center"/>
        </w:trPr>
        <w:tc>
          <w:tcPr>
            <w:tcW w:w="2547" w:type="dxa"/>
            <w:vMerge/>
            <w:shd w:val="clear" w:color="auto" w:fill="auto"/>
            <w:vAlign w:val="center"/>
          </w:tcPr>
          <w:p w:rsidR="00F71D52" w:rsidRPr="00354DE9" w:rsidRDefault="00F71D52" w:rsidP="0057104E">
            <w:pPr>
              <w:rPr>
                <w:rFonts w:ascii="Arial" w:hAnsi="Arial" w:cs="Arial"/>
                <w:b/>
                <w:sz w:val="20"/>
                <w:szCs w:val="20"/>
              </w:rPr>
            </w:pPr>
          </w:p>
        </w:tc>
        <w:tc>
          <w:tcPr>
            <w:tcW w:w="1789" w:type="dxa"/>
            <w:gridSpan w:val="2"/>
            <w:shd w:val="clear" w:color="auto" w:fill="auto"/>
            <w:vAlign w:val="center"/>
          </w:tcPr>
          <w:p w:rsidR="00F71D52" w:rsidRPr="00F71D52" w:rsidRDefault="00F71D52" w:rsidP="00BA59FE">
            <w:pPr>
              <w:rPr>
                <w:rFonts w:ascii="Arial" w:hAnsi="Arial" w:cs="Arial"/>
                <w:sz w:val="18"/>
                <w:szCs w:val="18"/>
              </w:rPr>
            </w:pPr>
            <w:r w:rsidRPr="00F71D52">
              <w:rPr>
                <w:rFonts w:ascii="Arial" w:hAnsi="Arial" w:cs="Arial"/>
                <w:sz w:val="18"/>
                <w:szCs w:val="18"/>
              </w:rPr>
              <w:t xml:space="preserve">Autres ressources mobilisables </w:t>
            </w:r>
            <w:r w:rsidRPr="00F71D52">
              <w:rPr>
                <w:rFonts w:ascii="Arial" w:hAnsi="Arial" w:cs="Arial"/>
                <w:i/>
                <w:sz w:val="18"/>
                <w:szCs w:val="18"/>
              </w:rPr>
              <w:t>(Matériel, humaine)</w:t>
            </w:r>
          </w:p>
        </w:tc>
        <w:tc>
          <w:tcPr>
            <w:tcW w:w="5184" w:type="dxa"/>
            <w:gridSpan w:val="2"/>
            <w:shd w:val="clear" w:color="auto" w:fill="auto"/>
            <w:vAlign w:val="center"/>
          </w:tcPr>
          <w:p w:rsidR="00F71D52" w:rsidRPr="00354DE9" w:rsidRDefault="00F71D52" w:rsidP="00F16670">
            <w:pPr>
              <w:rPr>
                <w:rFonts w:ascii="Arial" w:hAnsi="Arial" w:cs="Arial"/>
                <w:sz w:val="20"/>
                <w:szCs w:val="20"/>
              </w:rPr>
            </w:pPr>
          </w:p>
        </w:tc>
      </w:tr>
      <w:tr w:rsidR="00143098" w:rsidRPr="00354DE9" w:rsidTr="00EE1636">
        <w:trPr>
          <w:trHeight w:val="554"/>
          <w:jc w:val="center"/>
        </w:trPr>
        <w:tc>
          <w:tcPr>
            <w:tcW w:w="2547" w:type="dxa"/>
            <w:vMerge w:val="restart"/>
            <w:shd w:val="clear" w:color="auto" w:fill="FFFFFF" w:themeFill="background1"/>
            <w:vAlign w:val="center"/>
          </w:tcPr>
          <w:p w:rsidR="00143098" w:rsidRPr="00354DE9" w:rsidRDefault="00143098" w:rsidP="002E571E">
            <w:pPr>
              <w:rPr>
                <w:rFonts w:ascii="Arial" w:hAnsi="Arial" w:cs="Arial"/>
                <w:b/>
                <w:sz w:val="20"/>
                <w:szCs w:val="20"/>
              </w:rPr>
            </w:pPr>
            <w:r w:rsidRPr="00354DE9">
              <w:rPr>
                <w:rFonts w:ascii="Arial" w:hAnsi="Arial" w:cs="Arial"/>
                <w:b/>
                <w:sz w:val="20"/>
                <w:szCs w:val="20"/>
              </w:rPr>
              <w:t>Déterminants de santé visés</w:t>
            </w: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Système de soins</w:t>
            </w:r>
          </w:p>
          <w:p w:rsidR="00143098" w:rsidRPr="00354DE9" w:rsidRDefault="00B30CB5"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Accessibilité (géographique, financière, socio-culturelle,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Globalité (synergie des composantes, prise en compte des conditions sociales)</w:t>
            </w:r>
          </w:p>
          <w:p w:rsidR="00143098" w:rsidRPr="00354DE9" w:rsidRDefault="00D57A8F" w:rsidP="00F16670">
            <w:pPr>
              <w:rPr>
                <w:rFonts w:ascii="Arial" w:eastAsia="Times New Roman" w:hAnsi="Arial" w:cs="Arial"/>
                <w:iCs/>
                <w:sz w:val="20"/>
                <w:szCs w:val="20"/>
                <w:lang w:eastAsia="fr-FR"/>
              </w:rPr>
            </w:pPr>
            <w:r>
              <w:rPr>
                <w:rFonts w:ascii="Arial" w:hAnsi="Arial" w:cs="Arial"/>
                <w:sz w:val="20"/>
                <w:szCs w:val="20"/>
              </w:rPr>
              <w:fldChar w:fldCharType="begin">
                <w:ffData>
                  <w:name w:val="CaseACocher61"/>
                  <w:enabled/>
                  <w:calcOnExit w:val="0"/>
                  <w:checkBox>
                    <w:sizeAuto/>
                    <w:default w:val="1"/>
                  </w:checkBox>
                </w:ffData>
              </w:fldChar>
            </w:r>
            <w:bookmarkStart w:id="2" w:name="CaseACocher61"/>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bookmarkEnd w:id="2"/>
            <w:r w:rsidR="00143098" w:rsidRPr="00354DE9">
              <w:rPr>
                <w:rFonts w:ascii="Arial" w:eastAsia="Times New Roman" w:hAnsi="Arial" w:cs="Arial"/>
                <w:iCs/>
                <w:sz w:val="20"/>
                <w:szCs w:val="20"/>
                <w:lang w:eastAsia="fr-FR"/>
              </w:rPr>
              <w:t xml:space="preserve"> Continuité (informationnelle, relationnelle, clinique)</w:t>
            </w:r>
          </w:p>
          <w:p w:rsidR="00143098" w:rsidRPr="00354DE9" w:rsidRDefault="00BD43A8" w:rsidP="00F16670">
            <w:pPr>
              <w:rPr>
                <w:rFonts w:ascii="Arial" w:eastAsia="Times New Roman" w:hAnsi="Arial" w:cs="Arial"/>
                <w:iCs/>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7F5EE5">
              <w:rPr>
                <w:rFonts w:ascii="Arial" w:eastAsia="Times New Roman" w:hAnsi="Arial" w:cs="Arial"/>
                <w:iCs/>
                <w:sz w:val="20"/>
                <w:szCs w:val="20"/>
                <w:lang w:eastAsia="fr-FR"/>
              </w:rPr>
              <w:t xml:space="preserve"> R</w:t>
            </w:r>
            <w:r w:rsidR="00143098" w:rsidRPr="00354DE9">
              <w:rPr>
                <w:rFonts w:ascii="Arial" w:eastAsia="Times New Roman" w:hAnsi="Arial" w:cs="Arial"/>
                <w:iCs/>
                <w:sz w:val="20"/>
                <w:szCs w:val="20"/>
                <w:lang w:eastAsia="fr-FR"/>
              </w:rPr>
              <w:t>éactivité (respect des attentes des patients, satisfaction des patients)</w:t>
            </w:r>
          </w:p>
          <w:p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Efficacité et sécurité</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EA7DFE" w:rsidRDefault="00143098" w:rsidP="00F16670">
            <w:pPr>
              <w:rPr>
                <w:rFonts w:ascii="Arial" w:hAnsi="Arial" w:cs="Arial"/>
                <w:b/>
                <w:noProof/>
                <w:sz w:val="20"/>
                <w:szCs w:val="20"/>
                <w:lang w:eastAsia="fr-FR"/>
              </w:rPr>
            </w:pPr>
            <w:r w:rsidRPr="00EA7DFE">
              <w:rPr>
                <w:rFonts w:ascii="Arial" w:hAnsi="Arial" w:cs="Arial"/>
                <w:b/>
                <w:noProof/>
                <w:sz w:val="20"/>
                <w:szCs w:val="20"/>
                <w:lang w:eastAsia="fr-FR"/>
              </w:rPr>
              <w:t xml:space="preserve">Mode de vie </w:t>
            </w:r>
          </w:p>
          <w:p w:rsidR="00143098" w:rsidRPr="00EA7DFE" w:rsidRDefault="003F45C5"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 xml:space="preserve">Acquisition de comportements favorables à la santé </w:t>
            </w:r>
            <w:r w:rsidR="00143098" w:rsidRPr="00EA7DFE">
              <w:rPr>
                <w:rFonts w:ascii="Arial" w:eastAsia="Times New Roman" w:hAnsi="Arial" w:cs="Arial"/>
                <w:i/>
                <w:iCs/>
                <w:sz w:val="20"/>
                <w:szCs w:val="20"/>
                <w:lang w:eastAsia="fr-FR"/>
              </w:rPr>
              <w:t>(consommation d’alcool, de tabac, alimentation, activité physique, …)</w:t>
            </w:r>
          </w:p>
          <w:p w:rsidR="00143098" w:rsidRPr="00EA7DFE" w:rsidRDefault="00D9224D"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354DE9">
              <w:rPr>
                <w:rFonts w:ascii="Arial" w:hAnsi="Arial" w:cs="Arial"/>
                <w:sz w:val="20"/>
                <w:szCs w:val="20"/>
              </w:rPr>
              <w:fldChar w:fldCharType="end"/>
            </w:r>
            <w:r>
              <w:rPr>
                <w:rFonts w:ascii="Arial" w:hAnsi="Arial" w:cs="Arial"/>
                <w:sz w:val="20"/>
                <w:szCs w:val="20"/>
              </w:rPr>
              <w:t xml:space="preserve"> </w:t>
            </w:r>
            <w:r w:rsidR="00143098" w:rsidRPr="00EA7DFE">
              <w:rPr>
                <w:rFonts w:ascii="Arial" w:eastAsia="Times New Roman" w:hAnsi="Arial" w:cs="Arial"/>
                <w:iCs/>
                <w:sz w:val="20"/>
                <w:szCs w:val="20"/>
                <w:lang w:eastAsia="fr-FR"/>
              </w:rPr>
              <w:t>Utilisation des services de santé (recours aux soins et à la prévention)</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Conditions de vie</w:t>
            </w:r>
          </w:p>
          <w:p w:rsidR="00143098" w:rsidRPr="00354DE9" w:rsidRDefault="00B30CB5"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Accès aux ressources hors services de santé </w:t>
            </w:r>
            <w:r w:rsidR="00143098" w:rsidRPr="00354DE9">
              <w:rPr>
                <w:rFonts w:ascii="Arial" w:eastAsia="Times New Roman" w:hAnsi="Arial" w:cs="Arial"/>
                <w:i/>
                <w:iCs/>
                <w:sz w:val="20"/>
                <w:szCs w:val="20"/>
                <w:lang w:eastAsia="fr-FR"/>
              </w:rPr>
              <w:t>(logement, loisir, services sociaux et éducatifs, alimentation …)</w:t>
            </w:r>
          </w:p>
          <w:p w:rsidR="00143098" w:rsidRPr="00354DE9" w:rsidRDefault="00143098" w:rsidP="00F16670">
            <w:pPr>
              <w:rPr>
                <w:rFonts w:ascii="Arial" w:eastAsia="Times New Roman" w:hAnsi="Arial" w:cs="Arial"/>
                <w:i/>
                <w:iCs/>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Environnement physique (</w:t>
            </w:r>
            <w:r w:rsidRPr="00354DE9">
              <w:rPr>
                <w:rFonts w:ascii="Arial" w:eastAsia="Times New Roman" w:hAnsi="Arial" w:cs="Arial"/>
                <w:i/>
                <w:iCs/>
                <w:sz w:val="20"/>
                <w:szCs w:val="20"/>
                <w:lang w:eastAsia="fr-FR"/>
              </w:rPr>
              <w:t>air, sol, eau, aménagement du territoire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Condition</w:t>
            </w:r>
            <w:r w:rsidR="00683C9E">
              <w:rPr>
                <w:rFonts w:ascii="Arial" w:eastAsia="Times New Roman" w:hAnsi="Arial" w:cs="Arial"/>
                <w:iCs/>
                <w:sz w:val="20"/>
                <w:szCs w:val="20"/>
                <w:lang w:eastAsia="fr-FR"/>
              </w:rPr>
              <w:t>s</w:t>
            </w:r>
            <w:r w:rsidRPr="00354DE9">
              <w:rPr>
                <w:rFonts w:ascii="Arial" w:eastAsia="Times New Roman" w:hAnsi="Arial" w:cs="Arial"/>
                <w:iCs/>
                <w:sz w:val="20"/>
                <w:szCs w:val="20"/>
                <w:lang w:eastAsia="fr-FR"/>
              </w:rPr>
              <w:t xml:space="preserve"> de travail</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Environnement social </w:t>
            </w:r>
          </w:p>
          <w:p w:rsidR="00143098" w:rsidRPr="00354DE9" w:rsidRDefault="00AE0A60"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D9224D">
              <w:rPr>
                <w:rFonts w:ascii="Arial" w:eastAsia="Times New Roman" w:hAnsi="Arial" w:cs="Arial"/>
                <w:iCs/>
                <w:sz w:val="20"/>
                <w:szCs w:val="20"/>
                <w:lang w:eastAsia="fr-FR"/>
              </w:rPr>
              <w:t xml:space="preserve"> </w:t>
            </w:r>
            <w:r w:rsidR="00143098" w:rsidRPr="00EA7DFE">
              <w:rPr>
                <w:rFonts w:ascii="Arial" w:eastAsia="Times New Roman" w:hAnsi="Arial" w:cs="Arial"/>
                <w:iCs/>
                <w:sz w:val="20"/>
                <w:szCs w:val="20"/>
                <w:lang w:eastAsia="fr-FR"/>
              </w:rPr>
              <w:t>Intégration sociale</w:t>
            </w:r>
          </w:p>
          <w:p w:rsidR="00143098" w:rsidRPr="00354DE9" w:rsidRDefault="00143098" w:rsidP="00F16670">
            <w:pPr>
              <w:rPr>
                <w:rFonts w:ascii="Arial" w:hAnsi="Arial" w:cs="Arial"/>
                <w:i/>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Empowerment </w:t>
            </w:r>
            <w:r w:rsidRPr="00354DE9">
              <w:rPr>
                <w:rFonts w:ascii="Arial" w:eastAsia="Times New Roman" w:hAnsi="Arial" w:cs="Arial"/>
                <w:i/>
                <w:iCs/>
                <w:sz w:val="20"/>
                <w:szCs w:val="20"/>
                <w:lang w:eastAsia="fr-FR"/>
              </w:rPr>
              <w:t>(participation des habitants)</w:t>
            </w:r>
          </w:p>
          <w:p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Normes et climat social</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Contexte économique et politique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Augmentation des richesses locales</w:t>
            </w:r>
          </w:p>
          <w:p w:rsidR="00143098" w:rsidRPr="00354DE9" w:rsidRDefault="00BD43A8"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Adaptation aux besoins de la population</w:t>
            </w:r>
          </w:p>
          <w:p w:rsidR="00143098" w:rsidRPr="00354DE9" w:rsidRDefault="00B30CB5"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La santé dans les politiques </w:t>
            </w:r>
            <w:r w:rsidR="00143098" w:rsidRPr="00354DE9">
              <w:rPr>
                <w:rFonts w:ascii="Arial" w:eastAsia="Times New Roman" w:hAnsi="Arial" w:cs="Arial"/>
                <w:i/>
                <w:iCs/>
                <w:sz w:val="20"/>
                <w:szCs w:val="20"/>
                <w:lang w:eastAsia="fr-FR"/>
              </w:rPr>
              <w:t>(prise en compte des déterminants de santé dans les politiques)</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spacing w:line="253" w:lineRule="atLeast"/>
              <w:rPr>
                <w:rFonts w:ascii="Arial" w:eastAsia="Times New Roman" w:hAnsi="Arial" w:cs="Arial"/>
                <w:b/>
                <w:bCs/>
                <w:sz w:val="20"/>
                <w:szCs w:val="20"/>
                <w:lang w:eastAsia="fr-FR"/>
              </w:rPr>
            </w:pPr>
            <w:r w:rsidRPr="00354DE9">
              <w:rPr>
                <w:rFonts w:ascii="Arial" w:eastAsia="Times New Roman" w:hAnsi="Arial" w:cs="Arial"/>
                <w:b/>
                <w:bCs/>
                <w:sz w:val="20"/>
                <w:szCs w:val="20"/>
                <w:lang w:eastAsia="fr-FR"/>
              </w:rPr>
              <w:t>Conditions socio-économiques</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de revenu</w:t>
            </w:r>
            <w:r w:rsidRPr="00354DE9">
              <w:rPr>
                <w:rFonts w:ascii="Arial" w:hAnsi="Arial" w:cs="Arial"/>
                <w:sz w:val="20"/>
                <w:szCs w:val="20"/>
              </w:rPr>
              <w:t xml:space="preserv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d’éducation</w:t>
            </w:r>
          </w:p>
        </w:tc>
      </w:tr>
      <w:tr w:rsidR="00143098" w:rsidRPr="00354DE9" w:rsidTr="00C55AAD">
        <w:trPr>
          <w:trHeight w:val="423"/>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spacing w:line="253" w:lineRule="atLeast"/>
              <w:rPr>
                <w:rFonts w:ascii="Arial" w:eastAsia="Times New Roman" w:hAnsi="Arial" w:cs="Arial"/>
                <w:b/>
                <w:bCs/>
                <w:sz w:val="20"/>
                <w:szCs w:val="20"/>
                <w:lang w:eastAsia="fr-FR"/>
              </w:rPr>
            </w:pPr>
            <w:r>
              <w:rPr>
                <w:rFonts w:ascii="Arial" w:eastAsia="Times New Roman" w:hAnsi="Arial" w:cs="Arial"/>
                <w:b/>
                <w:bCs/>
                <w:sz w:val="20"/>
                <w:szCs w:val="20"/>
                <w:lang w:eastAsia="fr-FR"/>
              </w:rPr>
              <w:t>Autre(s)</w:t>
            </w:r>
          </w:p>
        </w:tc>
      </w:tr>
      <w:tr w:rsidR="001361D6" w:rsidRPr="00354DE9" w:rsidTr="00EE1636">
        <w:trPr>
          <w:trHeight w:val="554"/>
          <w:jc w:val="center"/>
        </w:trPr>
        <w:tc>
          <w:tcPr>
            <w:tcW w:w="2547" w:type="dxa"/>
            <w:shd w:val="clear" w:color="auto" w:fill="FFFFFF" w:themeFill="background1"/>
            <w:vAlign w:val="center"/>
          </w:tcPr>
          <w:p w:rsidR="001361D6" w:rsidRPr="00354DE9" w:rsidRDefault="001361D6" w:rsidP="002E571E">
            <w:pPr>
              <w:rPr>
                <w:rFonts w:ascii="Arial" w:hAnsi="Arial" w:cs="Arial"/>
                <w:b/>
                <w:sz w:val="20"/>
                <w:szCs w:val="20"/>
              </w:rPr>
            </w:pPr>
            <w:r>
              <w:rPr>
                <w:rFonts w:ascii="Arial" w:hAnsi="Arial" w:cs="Arial"/>
                <w:b/>
                <w:sz w:val="20"/>
                <w:szCs w:val="20"/>
              </w:rPr>
              <w:t xml:space="preserve">Les objectifs de l’action visent-ils directement la lutte contre les inégalités sociales de santé ? </w:t>
            </w:r>
          </w:p>
        </w:tc>
        <w:tc>
          <w:tcPr>
            <w:tcW w:w="6973" w:type="dxa"/>
            <w:gridSpan w:val="4"/>
            <w:vAlign w:val="center"/>
          </w:tcPr>
          <w:p w:rsidR="001361D6" w:rsidRDefault="008C3BFD" w:rsidP="00BD43A8">
            <w:pPr>
              <w:spacing w:line="253" w:lineRule="atLeast"/>
              <w:rPr>
                <w:rFonts w:ascii="Arial" w:eastAsia="Times New Roman" w:hAnsi="Arial" w:cs="Arial"/>
                <w:b/>
                <w:b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B30CB5">
              <w:rPr>
                <w:rFonts w:ascii="Arial" w:hAnsi="Arial" w:cs="Arial"/>
                <w:sz w:val="20"/>
                <w:szCs w:val="20"/>
              </w:rPr>
              <w:fldChar w:fldCharType="begin">
                <w:ffData>
                  <w:name w:val=""/>
                  <w:enabled/>
                  <w:calcOnExit w:val="0"/>
                  <w:checkBox>
                    <w:sizeAuto/>
                    <w:default w:val="0"/>
                  </w:checkBox>
                </w:ffData>
              </w:fldChar>
            </w:r>
            <w:r w:rsidR="00B30CB5">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00B30CB5">
              <w:rPr>
                <w:rFonts w:ascii="Arial" w:hAnsi="Arial" w:cs="Arial"/>
                <w:sz w:val="20"/>
                <w:szCs w:val="20"/>
              </w:rPr>
              <w:fldChar w:fldCharType="end"/>
            </w:r>
            <w:r w:rsidR="001361D6" w:rsidRPr="00EA7DFE">
              <w:rPr>
                <w:rFonts w:ascii="Arial" w:hAnsi="Arial" w:cs="Arial"/>
                <w:sz w:val="20"/>
                <w:szCs w:val="20"/>
              </w:rPr>
              <w:t xml:space="preserve"> Non</w:t>
            </w:r>
            <w:r w:rsidR="001361D6">
              <w:rPr>
                <w:rFonts w:ascii="Arial" w:hAnsi="Arial" w:cs="Arial"/>
                <w:sz w:val="20"/>
                <w:szCs w:val="20"/>
              </w:rPr>
              <w:t xml:space="preserve"> </w:t>
            </w:r>
          </w:p>
        </w:tc>
      </w:tr>
      <w:tr w:rsidR="00F71D52" w:rsidRPr="00354DE9" w:rsidTr="00EE1636">
        <w:trPr>
          <w:trHeight w:val="554"/>
          <w:jc w:val="center"/>
        </w:trPr>
        <w:tc>
          <w:tcPr>
            <w:tcW w:w="2547" w:type="dxa"/>
            <w:shd w:val="clear" w:color="auto" w:fill="FFFFFF" w:themeFill="background1"/>
            <w:vAlign w:val="center"/>
          </w:tcPr>
          <w:p w:rsidR="00F71D52" w:rsidRPr="00354DE9" w:rsidRDefault="00F71D52" w:rsidP="00155A3B">
            <w:pPr>
              <w:rPr>
                <w:rFonts w:ascii="Arial" w:hAnsi="Arial" w:cs="Arial"/>
                <w:b/>
                <w:sz w:val="20"/>
                <w:szCs w:val="20"/>
              </w:rPr>
            </w:pPr>
            <w:r w:rsidRPr="00354DE9">
              <w:rPr>
                <w:rFonts w:ascii="Arial" w:hAnsi="Arial" w:cs="Arial"/>
                <w:b/>
                <w:sz w:val="20"/>
                <w:szCs w:val="20"/>
              </w:rPr>
              <w:t>Politiques Publiques concernées</w:t>
            </w:r>
          </w:p>
        </w:tc>
        <w:tc>
          <w:tcPr>
            <w:tcW w:w="6973" w:type="dxa"/>
            <w:gridSpan w:val="4"/>
            <w:vAlign w:val="center"/>
          </w:tcPr>
          <w:p w:rsidR="00DB1DCC" w:rsidRPr="005B45F0" w:rsidRDefault="003F45C5" w:rsidP="00DB1DCC">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Feuille de route des compétences psychosociales</w:t>
            </w:r>
          </w:p>
        </w:tc>
      </w:tr>
      <w:tr w:rsidR="00562D16" w:rsidRPr="00354DE9" w:rsidTr="00EE1636">
        <w:trPr>
          <w:trHeight w:val="554"/>
          <w:jc w:val="center"/>
        </w:trPr>
        <w:tc>
          <w:tcPr>
            <w:tcW w:w="2547" w:type="dxa"/>
            <w:shd w:val="clear" w:color="auto" w:fill="FFFFFF" w:themeFill="background1"/>
            <w:vAlign w:val="center"/>
          </w:tcPr>
          <w:p w:rsidR="00562D16" w:rsidRPr="00354DE9" w:rsidRDefault="00562D16" w:rsidP="00155A3B">
            <w:pPr>
              <w:rPr>
                <w:rFonts w:ascii="Arial" w:hAnsi="Arial" w:cs="Arial"/>
                <w:b/>
                <w:sz w:val="20"/>
                <w:szCs w:val="20"/>
              </w:rPr>
            </w:pPr>
            <w:r>
              <w:rPr>
                <w:rFonts w:ascii="Arial" w:hAnsi="Arial" w:cs="Arial"/>
                <w:b/>
                <w:sz w:val="20"/>
                <w:szCs w:val="20"/>
              </w:rPr>
              <w:t xml:space="preserve">Y-a-t-il une démarche participative associant les citoyens ? </w:t>
            </w:r>
          </w:p>
        </w:tc>
        <w:tc>
          <w:tcPr>
            <w:tcW w:w="6973" w:type="dxa"/>
            <w:gridSpan w:val="4"/>
            <w:vAlign w:val="center"/>
          </w:tcPr>
          <w:p w:rsidR="00562D16" w:rsidRPr="00354DE9" w:rsidRDefault="001361D6" w:rsidP="00D9224D">
            <w:pPr>
              <w:spacing w:line="253" w:lineRule="atLeast"/>
              <w:rPr>
                <w:rFonts w:ascii="Arial" w:eastAsia="Times New Roman" w:hAnsi="Arial" w:cs="Arial"/>
                <w:bCs/>
                <w:i/>
                <w:sz w:val="20"/>
                <w:szCs w:val="20"/>
                <w:lang w:eastAsia="fr-FR"/>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Oui  </w:t>
            </w:r>
            <w:r w:rsidR="003F45C5">
              <w:rPr>
                <w:rFonts w:ascii="Arial" w:hAnsi="Arial" w:cs="Arial"/>
                <w:sz w:val="20"/>
                <w:szCs w:val="20"/>
              </w:rPr>
              <w:fldChar w:fldCharType="begin">
                <w:ffData>
                  <w:name w:val=""/>
                  <w:enabled/>
                  <w:calcOnExit w:val="0"/>
                  <w:checkBox>
                    <w:sizeAuto/>
                    <w:default w:val="1"/>
                  </w:checkBox>
                </w:ffData>
              </w:fldChar>
            </w:r>
            <w:r w:rsidR="003F45C5">
              <w:rPr>
                <w:rFonts w:ascii="Arial" w:hAnsi="Arial" w:cs="Arial"/>
                <w:sz w:val="20"/>
                <w:szCs w:val="20"/>
              </w:rPr>
              <w:instrText xml:space="preserve"> FORMCHECKBOX </w:instrText>
            </w:r>
            <w:r w:rsidR="00736CFF">
              <w:rPr>
                <w:rFonts w:ascii="Arial" w:hAnsi="Arial" w:cs="Arial"/>
                <w:sz w:val="20"/>
                <w:szCs w:val="20"/>
              </w:rPr>
            </w:r>
            <w:r w:rsidR="00736CFF">
              <w:rPr>
                <w:rFonts w:ascii="Arial" w:hAnsi="Arial" w:cs="Arial"/>
                <w:sz w:val="20"/>
                <w:szCs w:val="20"/>
              </w:rPr>
              <w:fldChar w:fldCharType="separate"/>
            </w:r>
            <w:r w:rsidR="003F45C5">
              <w:rPr>
                <w:rFonts w:ascii="Arial" w:hAnsi="Arial" w:cs="Arial"/>
                <w:sz w:val="20"/>
                <w:szCs w:val="20"/>
              </w:rPr>
              <w:fldChar w:fldCharType="end"/>
            </w:r>
            <w:r w:rsidRPr="00EA7DFE">
              <w:rPr>
                <w:rFonts w:ascii="Arial" w:hAnsi="Arial" w:cs="Arial"/>
                <w:sz w:val="20"/>
                <w:szCs w:val="20"/>
              </w:rPr>
              <w:t xml:space="preserve"> Non</w:t>
            </w:r>
            <w:r>
              <w:rPr>
                <w:rFonts w:ascii="Arial" w:hAnsi="Arial" w:cs="Arial"/>
                <w:sz w:val="20"/>
                <w:szCs w:val="20"/>
              </w:rPr>
              <w:t xml:space="preserve"> (Précisez)</w:t>
            </w:r>
          </w:p>
        </w:tc>
      </w:tr>
      <w:tr w:rsidR="00F71D52" w:rsidRPr="00354DE9" w:rsidTr="00C55AAD">
        <w:trPr>
          <w:trHeight w:val="2842"/>
          <w:jc w:val="center"/>
        </w:trPr>
        <w:tc>
          <w:tcPr>
            <w:tcW w:w="2547" w:type="dxa"/>
            <w:shd w:val="clear" w:color="auto" w:fill="FFFFFF" w:themeFill="background1"/>
            <w:vAlign w:val="center"/>
          </w:tcPr>
          <w:p w:rsidR="00F71D52" w:rsidRPr="00354DE9" w:rsidRDefault="00F71D52" w:rsidP="00155A3B">
            <w:pPr>
              <w:rPr>
                <w:rFonts w:ascii="Arial" w:hAnsi="Arial" w:cs="Arial"/>
                <w:b/>
                <w:sz w:val="20"/>
                <w:szCs w:val="20"/>
              </w:rPr>
            </w:pPr>
            <w:r w:rsidRPr="00354DE9">
              <w:rPr>
                <w:rFonts w:ascii="Arial" w:hAnsi="Arial" w:cs="Arial"/>
                <w:b/>
                <w:sz w:val="20"/>
                <w:szCs w:val="20"/>
              </w:rPr>
              <w:t xml:space="preserve">Principaux indicateurs d’évaluation retenus </w:t>
            </w:r>
          </w:p>
        </w:tc>
        <w:tc>
          <w:tcPr>
            <w:tcW w:w="6973" w:type="dxa"/>
            <w:gridSpan w:val="4"/>
            <w:vAlign w:val="center"/>
          </w:tcPr>
          <w:p w:rsidR="00D9224D" w:rsidRDefault="00236FB1" w:rsidP="00236FB1">
            <w:pPr>
              <w:spacing w:line="253" w:lineRule="atLeast"/>
              <w:rPr>
                <w:rFonts w:ascii="Arial" w:hAnsi="Arial" w:cs="Arial"/>
                <w:b/>
                <w:i/>
                <w:sz w:val="20"/>
                <w:szCs w:val="20"/>
                <w:u w:val="single"/>
              </w:rPr>
            </w:pPr>
            <w:r>
              <w:rPr>
                <w:rFonts w:ascii="Arial" w:hAnsi="Arial" w:cs="Arial"/>
                <w:b/>
                <w:i/>
                <w:sz w:val="20"/>
                <w:szCs w:val="20"/>
                <w:u w:val="single"/>
              </w:rPr>
              <w:t>Evaluation propre de l’action </w:t>
            </w:r>
          </w:p>
          <w:p w:rsidR="00D9224D" w:rsidRDefault="00D9224D" w:rsidP="00236FB1">
            <w:pPr>
              <w:spacing w:line="253" w:lineRule="atLeast"/>
              <w:rPr>
                <w:rFonts w:ascii="Arial" w:hAnsi="Arial" w:cs="Arial"/>
                <w:b/>
                <w:i/>
                <w:sz w:val="20"/>
                <w:szCs w:val="20"/>
                <w:u w:val="single"/>
              </w:rPr>
            </w:pPr>
          </w:p>
          <w:p w:rsidR="00F71D52" w:rsidRDefault="00F71D52" w:rsidP="001772B5">
            <w:pPr>
              <w:spacing w:line="253" w:lineRule="atLeast"/>
              <w:rPr>
                <w:rFonts w:ascii="Arial" w:hAnsi="Arial" w:cs="Arial"/>
                <w:i/>
                <w:sz w:val="20"/>
                <w:szCs w:val="20"/>
              </w:rPr>
            </w:pPr>
            <w:r w:rsidRPr="00354DE9">
              <w:rPr>
                <w:rFonts w:ascii="Arial" w:hAnsi="Arial" w:cs="Arial"/>
                <w:b/>
                <w:i/>
                <w:sz w:val="20"/>
                <w:szCs w:val="20"/>
              </w:rPr>
              <w:t>Indicateurs de processus</w:t>
            </w:r>
            <w:r w:rsidRPr="00354DE9">
              <w:rPr>
                <w:rFonts w:ascii="Arial" w:hAnsi="Arial" w:cs="Arial"/>
                <w:i/>
                <w:sz w:val="20"/>
                <w:szCs w:val="20"/>
              </w:rPr>
              <w:t xml:space="preserve"> : </w:t>
            </w:r>
          </w:p>
          <w:p w:rsidR="00A44738" w:rsidRDefault="00D92EB7" w:rsidP="001772B5">
            <w:pPr>
              <w:jc w:val="both"/>
              <w:rPr>
                <w:rFonts w:ascii="Arial" w:hAnsi="Arial" w:cs="Arial"/>
                <w:sz w:val="20"/>
                <w:szCs w:val="20"/>
              </w:rPr>
            </w:pPr>
            <w:r>
              <w:rPr>
                <w:rFonts w:ascii="Arial" w:hAnsi="Arial" w:cs="Arial"/>
                <w:sz w:val="20"/>
                <w:szCs w:val="20"/>
              </w:rPr>
              <w:t xml:space="preserve">Nombre d’action CPS réalise </w:t>
            </w:r>
          </w:p>
          <w:p w:rsidR="00D92EB7" w:rsidRDefault="00D92EB7" w:rsidP="001772B5">
            <w:pPr>
              <w:jc w:val="both"/>
              <w:rPr>
                <w:rFonts w:ascii="Arial" w:hAnsi="Arial" w:cs="Arial"/>
                <w:sz w:val="20"/>
                <w:szCs w:val="20"/>
              </w:rPr>
            </w:pPr>
            <w:r>
              <w:rPr>
                <w:rFonts w:ascii="Arial" w:hAnsi="Arial" w:cs="Arial"/>
                <w:sz w:val="20"/>
                <w:szCs w:val="20"/>
              </w:rPr>
              <w:t>Typologie des pros engagés</w:t>
            </w:r>
          </w:p>
          <w:p w:rsidR="00D92EB7" w:rsidRDefault="00D92EB7" w:rsidP="001772B5">
            <w:pPr>
              <w:jc w:val="both"/>
              <w:rPr>
                <w:rFonts w:ascii="Arial" w:hAnsi="Arial" w:cs="Arial"/>
                <w:sz w:val="20"/>
                <w:szCs w:val="20"/>
              </w:rPr>
            </w:pPr>
            <w:r>
              <w:rPr>
                <w:rFonts w:ascii="Arial" w:hAnsi="Arial" w:cs="Arial"/>
                <w:sz w:val="20"/>
                <w:szCs w:val="20"/>
              </w:rPr>
              <w:t>Nombre de professionnels touchés par le PSSM</w:t>
            </w:r>
          </w:p>
          <w:p w:rsidR="00D92EB7" w:rsidRPr="001772B5" w:rsidRDefault="00D92EB7" w:rsidP="001772B5">
            <w:pPr>
              <w:jc w:val="both"/>
              <w:rPr>
                <w:rFonts w:ascii="Arial" w:hAnsi="Arial" w:cs="Arial"/>
                <w:sz w:val="20"/>
                <w:szCs w:val="20"/>
              </w:rPr>
            </w:pPr>
            <w:r>
              <w:rPr>
                <w:rFonts w:ascii="Arial" w:hAnsi="Arial" w:cs="Arial"/>
                <w:sz w:val="20"/>
                <w:szCs w:val="20"/>
              </w:rPr>
              <w:t>Typologie des professionnels engagés dans la démarche</w:t>
            </w:r>
          </w:p>
          <w:p w:rsidR="00F71D52" w:rsidRDefault="00F71D52" w:rsidP="00F16670">
            <w:pPr>
              <w:spacing w:line="253" w:lineRule="atLeast"/>
              <w:rPr>
                <w:rFonts w:ascii="Arial" w:hAnsi="Arial" w:cs="Arial"/>
                <w:b/>
                <w:i/>
                <w:sz w:val="20"/>
                <w:szCs w:val="20"/>
              </w:rPr>
            </w:pPr>
            <w:r w:rsidRPr="00354DE9">
              <w:rPr>
                <w:rFonts w:ascii="Arial" w:hAnsi="Arial" w:cs="Arial"/>
                <w:b/>
                <w:i/>
                <w:sz w:val="20"/>
                <w:szCs w:val="20"/>
              </w:rPr>
              <w:t>Indicateurs de résultat</w:t>
            </w:r>
            <w:r w:rsidR="00200CC5">
              <w:rPr>
                <w:rFonts w:ascii="Arial" w:hAnsi="Arial" w:cs="Arial"/>
                <w:b/>
                <w:i/>
                <w:sz w:val="20"/>
                <w:szCs w:val="20"/>
              </w:rPr>
              <w:t xml:space="preserve"> </w:t>
            </w:r>
            <w:r w:rsidRPr="00354DE9">
              <w:rPr>
                <w:rFonts w:ascii="Arial" w:hAnsi="Arial" w:cs="Arial"/>
                <w:b/>
                <w:i/>
                <w:sz w:val="20"/>
                <w:szCs w:val="20"/>
              </w:rPr>
              <w:t xml:space="preserve">: </w:t>
            </w:r>
          </w:p>
          <w:p w:rsidR="006C222A" w:rsidRPr="00A73147" w:rsidRDefault="00D92EB7" w:rsidP="00F16670">
            <w:pPr>
              <w:spacing w:line="253" w:lineRule="atLeast"/>
              <w:rPr>
                <w:rFonts w:ascii="Arial" w:eastAsia="Times New Roman" w:hAnsi="Arial" w:cs="Arial"/>
                <w:bCs/>
                <w:sz w:val="20"/>
                <w:szCs w:val="20"/>
                <w:lang w:eastAsia="fr-FR"/>
              </w:rPr>
            </w:pPr>
            <w:r w:rsidRPr="00A73147">
              <w:rPr>
                <w:rFonts w:ascii="Arial" w:eastAsia="Times New Roman" w:hAnsi="Arial" w:cs="Arial"/>
                <w:bCs/>
                <w:sz w:val="20"/>
                <w:szCs w:val="20"/>
                <w:lang w:eastAsia="fr-FR"/>
              </w:rPr>
              <w:t xml:space="preserve">Nombre d’élèves touchés </w:t>
            </w:r>
          </w:p>
          <w:p w:rsidR="00D92EB7" w:rsidRPr="00A73147" w:rsidRDefault="00D92EB7" w:rsidP="00F16670">
            <w:pPr>
              <w:spacing w:line="253" w:lineRule="atLeast"/>
              <w:rPr>
                <w:rFonts w:ascii="Arial" w:eastAsia="Times New Roman" w:hAnsi="Arial" w:cs="Arial"/>
                <w:bCs/>
                <w:sz w:val="20"/>
                <w:szCs w:val="20"/>
                <w:lang w:eastAsia="fr-FR"/>
              </w:rPr>
            </w:pPr>
            <w:r w:rsidRPr="00A73147">
              <w:rPr>
                <w:rFonts w:ascii="Arial" w:eastAsia="Times New Roman" w:hAnsi="Arial" w:cs="Arial"/>
                <w:bCs/>
                <w:sz w:val="20"/>
                <w:szCs w:val="20"/>
                <w:lang w:eastAsia="fr-FR"/>
              </w:rPr>
              <w:t xml:space="preserve">Fréquentation de la salle </w:t>
            </w:r>
            <w:proofErr w:type="spellStart"/>
            <w:r w:rsidRPr="00A73147">
              <w:rPr>
                <w:rFonts w:ascii="Arial" w:eastAsia="Times New Roman" w:hAnsi="Arial" w:cs="Arial"/>
                <w:bCs/>
                <w:sz w:val="20"/>
                <w:szCs w:val="20"/>
                <w:lang w:eastAsia="fr-FR"/>
              </w:rPr>
              <w:t>Snozelen</w:t>
            </w:r>
            <w:proofErr w:type="spellEnd"/>
          </w:p>
          <w:p w:rsidR="00D92EB7" w:rsidRPr="00A73147" w:rsidRDefault="00A73147" w:rsidP="00F16670">
            <w:pPr>
              <w:spacing w:line="253" w:lineRule="atLeast"/>
              <w:rPr>
                <w:rFonts w:ascii="Arial" w:eastAsia="Times New Roman" w:hAnsi="Arial" w:cs="Arial"/>
                <w:bCs/>
                <w:sz w:val="20"/>
                <w:szCs w:val="20"/>
                <w:lang w:eastAsia="fr-FR"/>
              </w:rPr>
            </w:pPr>
            <w:r w:rsidRPr="00A73147">
              <w:rPr>
                <w:rFonts w:ascii="Arial" w:eastAsia="Times New Roman" w:hAnsi="Arial" w:cs="Arial"/>
                <w:bCs/>
                <w:sz w:val="20"/>
                <w:szCs w:val="20"/>
                <w:lang w:eastAsia="fr-FR"/>
              </w:rPr>
              <w:t>Nombre de professionnel présent sur la journée d’échange</w:t>
            </w:r>
          </w:p>
          <w:p w:rsidR="00A73147" w:rsidRPr="00413208" w:rsidRDefault="00A73147" w:rsidP="00F16670">
            <w:pPr>
              <w:spacing w:line="253" w:lineRule="atLeast"/>
              <w:rPr>
                <w:rFonts w:ascii="Arial" w:eastAsia="Times New Roman" w:hAnsi="Arial" w:cs="Arial"/>
                <w:b/>
                <w:bCs/>
                <w:i/>
                <w:sz w:val="20"/>
                <w:szCs w:val="20"/>
                <w:lang w:eastAsia="fr-FR"/>
              </w:rPr>
            </w:pPr>
          </w:p>
          <w:p w:rsidR="006C222A" w:rsidRPr="00A73147" w:rsidRDefault="00200CC5" w:rsidP="00F16670">
            <w:pPr>
              <w:spacing w:line="253" w:lineRule="atLeast"/>
              <w:rPr>
                <w:rFonts w:ascii="Arial" w:eastAsia="Times New Roman" w:hAnsi="Arial" w:cs="Arial"/>
                <w:bCs/>
                <w:i/>
                <w:sz w:val="20"/>
                <w:szCs w:val="20"/>
                <w:lang w:eastAsia="fr-FR"/>
              </w:rPr>
            </w:pPr>
            <w:r>
              <w:rPr>
                <w:rFonts w:ascii="Arial" w:eastAsia="Times New Roman" w:hAnsi="Arial" w:cs="Arial"/>
                <w:b/>
                <w:bCs/>
                <w:i/>
                <w:sz w:val="20"/>
                <w:szCs w:val="20"/>
                <w:lang w:eastAsia="fr-FR"/>
              </w:rPr>
              <w:t xml:space="preserve">Indicateur d’impact </w:t>
            </w:r>
            <w:r w:rsidR="00413208" w:rsidRPr="00413208">
              <w:rPr>
                <w:rFonts w:ascii="Arial" w:eastAsia="Times New Roman" w:hAnsi="Arial" w:cs="Arial"/>
                <w:b/>
                <w:bCs/>
                <w:i/>
                <w:sz w:val="20"/>
                <w:szCs w:val="20"/>
                <w:lang w:eastAsia="fr-FR"/>
              </w:rPr>
              <w:t>:</w:t>
            </w:r>
            <w:r w:rsidR="00A73147">
              <w:rPr>
                <w:rFonts w:ascii="Arial" w:eastAsia="Times New Roman" w:hAnsi="Arial" w:cs="Arial"/>
                <w:b/>
                <w:bCs/>
                <w:i/>
                <w:sz w:val="20"/>
                <w:szCs w:val="20"/>
                <w:lang w:eastAsia="fr-FR"/>
              </w:rPr>
              <w:t xml:space="preserve"> </w:t>
            </w:r>
            <w:r w:rsidR="00A73147" w:rsidRPr="00A73147">
              <w:rPr>
                <w:rFonts w:ascii="Arial" w:eastAsia="Times New Roman" w:hAnsi="Arial" w:cs="Arial"/>
                <w:bCs/>
                <w:i/>
                <w:sz w:val="20"/>
                <w:szCs w:val="20"/>
                <w:lang w:eastAsia="fr-FR"/>
              </w:rPr>
              <w:t>Amélioration de la santé des jeunes sur le territoire</w:t>
            </w:r>
          </w:p>
          <w:p w:rsidR="00562D16" w:rsidRDefault="00562D16" w:rsidP="00F16670">
            <w:pPr>
              <w:spacing w:line="253" w:lineRule="atLeast"/>
              <w:rPr>
                <w:rFonts w:ascii="Arial" w:eastAsia="Times New Roman" w:hAnsi="Arial" w:cs="Arial"/>
                <w:bCs/>
                <w:i/>
                <w:sz w:val="20"/>
                <w:szCs w:val="20"/>
                <w:lang w:eastAsia="fr-FR"/>
              </w:rPr>
            </w:pPr>
          </w:p>
          <w:p w:rsidR="00562D16" w:rsidRDefault="00562D16" w:rsidP="00F16670">
            <w:pPr>
              <w:spacing w:line="253" w:lineRule="atLeast"/>
              <w:rPr>
                <w:rFonts w:ascii="Arial" w:eastAsia="Times New Roman" w:hAnsi="Arial" w:cs="Arial"/>
                <w:b/>
                <w:bCs/>
                <w:i/>
                <w:sz w:val="20"/>
                <w:szCs w:val="20"/>
                <w:lang w:eastAsia="fr-FR"/>
              </w:rPr>
            </w:pPr>
            <w:r w:rsidRPr="00562D16">
              <w:rPr>
                <w:rFonts w:ascii="Arial" w:eastAsia="Times New Roman" w:hAnsi="Arial" w:cs="Arial"/>
                <w:b/>
                <w:bCs/>
                <w:i/>
                <w:sz w:val="20"/>
                <w:szCs w:val="20"/>
                <w:lang w:eastAsia="fr-FR"/>
              </w:rPr>
              <w:t>Méthode d’évaluation envisagée :</w:t>
            </w:r>
            <w:r w:rsidR="00A73147">
              <w:rPr>
                <w:rFonts w:ascii="Arial" w:eastAsia="Times New Roman" w:hAnsi="Arial" w:cs="Arial"/>
                <w:b/>
                <w:bCs/>
                <w:i/>
                <w:sz w:val="20"/>
                <w:szCs w:val="20"/>
                <w:lang w:eastAsia="fr-FR"/>
              </w:rPr>
              <w:t xml:space="preserve"> </w:t>
            </w:r>
            <w:r w:rsidR="00A73147" w:rsidRPr="00A73147">
              <w:rPr>
                <w:rFonts w:ascii="Arial" w:eastAsia="Times New Roman" w:hAnsi="Arial" w:cs="Arial"/>
                <w:bCs/>
                <w:i/>
                <w:sz w:val="20"/>
                <w:szCs w:val="20"/>
                <w:lang w:eastAsia="fr-FR"/>
              </w:rPr>
              <w:t>livrable, calendrier établi, annuaire</w:t>
            </w:r>
          </w:p>
          <w:p w:rsidR="00EA7DFE" w:rsidRPr="00562D16" w:rsidRDefault="00EA7DFE" w:rsidP="00F16670">
            <w:pPr>
              <w:spacing w:line="253" w:lineRule="atLeast"/>
              <w:rPr>
                <w:rFonts w:ascii="Arial" w:eastAsia="Times New Roman" w:hAnsi="Arial" w:cs="Arial"/>
                <w:b/>
                <w:bCs/>
                <w:i/>
                <w:sz w:val="20"/>
                <w:szCs w:val="20"/>
                <w:lang w:eastAsia="fr-FR"/>
              </w:rPr>
            </w:pPr>
          </w:p>
        </w:tc>
      </w:tr>
    </w:tbl>
    <w:p w:rsidR="00C55AAD" w:rsidRPr="007006B6" w:rsidRDefault="00C55AAD" w:rsidP="00CB54D6">
      <w:pPr>
        <w:spacing w:after="0" w:line="260" w:lineRule="atLeast"/>
        <w:rPr>
          <w:i/>
          <w:color w:val="7F7F7F" w:themeColor="text1" w:themeTint="80"/>
          <w:sz w:val="24"/>
          <w:highlight w:val="magenta"/>
        </w:rPr>
      </w:pPr>
    </w:p>
    <w:sectPr w:rsidR="00C55AAD" w:rsidRPr="007006B6" w:rsidSect="003211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386" w:rsidRDefault="00590386" w:rsidP="000F65D0">
      <w:pPr>
        <w:spacing w:after="0" w:line="240" w:lineRule="auto"/>
      </w:pPr>
      <w:r>
        <w:separator/>
      </w:r>
    </w:p>
  </w:endnote>
  <w:endnote w:type="continuationSeparator" w:id="0">
    <w:p w:rsidR="00590386" w:rsidRDefault="00590386" w:rsidP="000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9FE" w:rsidRPr="00697F84" w:rsidRDefault="00BA59FE" w:rsidP="000F65D0">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386" w:rsidRDefault="00590386" w:rsidP="000F65D0">
      <w:pPr>
        <w:spacing w:after="0" w:line="240" w:lineRule="auto"/>
      </w:pPr>
      <w:r>
        <w:separator/>
      </w:r>
    </w:p>
  </w:footnote>
  <w:footnote w:type="continuationSeparator" w:id="0">
    <w:p w:rsidR="00590386" w:rsidRDefault="00590386" w:rsidP="000F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7BE"/>
    <w:multiLevelType w:val="hybridMultilevel"/>
    <w:tmpl w:val="4EE89E30"/>
    <w:lvl w:ilvl="0" w:tplc="040C0001">
      <w:start w:val="1"/>
      <w:numFmt w:val="bullet"/>
      <w:lvlText w:val=""/>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1" w15:restartNumberingAfterBreak="0">
    <w:nsid w:val="2A33138F"/>
    <w:multiLevelType w:val="hybridMultilevel"/>
    <w:tmpl w:val="1DB069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D4F7A8E"/>
    <w:multiLevelType w:val="hybridMultilevel"/>
    <w:tmpl w:val="F9DAD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1C08F8"/>
    <w:multiLevelType w:val="hybridMultilevel"/>
    <w:tmpl w:val="A6EEA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BF4409"/>
    <w:multiLevelType w:val="multilevel"/>
    <w:tmpl w:val="A190B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271790"/>
    <w:multiLevelType w:val="hybridMultilevel"/>
    <w:tmpl w:val="C96CC8EA"/>
    <w:lvl w:ilvl="0" w:tplc="E7C40A7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B72391"/>
    <w:multiLevelType w:val="multilevel"/>
    <w:tmpl w:val="DEAAC5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C134341"/>
    <w:multiLevelType w:val="hybridMultilevel"/>
    <w:tmpl w:val="23DCF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4D"/>
    <w:rsid w:val="00003907"/>
    <w:rsid w:val="00026CFD"/>
    <w:rsid w:val="000275F3"/>
    <w:rsid w:val="00030C5D"/>
    <w:rsid w:val="000369F8"/>
    <w:rsid w:val="000415CE"/>
    <w:rsid w:val="000467C4"/>
    <w:rsid w:val="000663A6"/>
    <w:rsid w:val="0007266E"/>
    <w:rsid w:val="0007408B"/>
    <w:rsid w:val="00081313"/>
    <w:rsid w:val="0009071D"/>
    <w:rsid w:val="00092B06"/>
    <w:rsid w:val="00095BF8"/>
    <w:rsid w:val="000B410A"/>
    <w:rsid w:val="000D20D5"/>
    <w:rsid w:val="000F65D0"/>
    <w:rsid w:val="00122115"/>
    <w:rsid w:val="00132058"/>
    <w:rsid w:val="001361D6"/>
    <w:rsid w:val="00143098"/>
    <w:rsid w:val="001514A1"/>
    <w:rsid w:val="00155A3B"/>
    <w:rsid w:val="00175F70"/>
    <w:rsid w:val="001772B5"/>
    <w:rsid w:val="001A363E"/>
    <w:rsid w:val="001B5676"/>
    <w:rsid w:val="001B66A4"/>
    <w:rsid w:val="001D2B35"/>
    <w:rsid w:val="001D3C27"/>
    <w:rsid w:val="001D5A64"/>
    <w:rsid w:val="001F3366"/>
    <w:rsid w:val="00200CC5"/>
    <w:rsid w:val="00220C2D"/>
    <w:rsid w:val="00232B63"/>
    <w:rsid w:val="00232D46"/>
    <w:rsid w:val="002369FA"/>
    <w:rsid w:val="00236FB1"/>
    <w:rsid w:val="0027785F"/>
    <w:rsid w:val="00283654"/>
    <w:rsid w:val="002A03EA"/>
    <w:rsid w:val="002B2249"/>
    <w:rsid w:val="002B64AB"/>
    <w:rsid w:val="002C3F5E"/>
    <w:rsid w:val="002C5D0C"/>
    <w:rsid w:val="002E030B"/>
    <w:rsid w:val="002E571E"/>
    <w:rsid w:val="002F6A25"/>
    <w:rsid w:val="002F799F"/>
    <w:rsid w:val="00302BF2"/>
    <w:rsid w:val="00303F67"/>
    <w:rsid w:val="0031277A"/>
    <w:rsid w:val="00317EE6"/>
    <w:rsid w:val="003211AB"/>
    <w:rsid w:val="00335C57"/>
    <w:rsid w:val="00354DE9"/>
    <w:rsid w:val="0036710F"/>
    <w:rsid w:val="003842EA"/>
    <w:rsid w:val="0039458C"/>
    <w:rsid w:val="003B3017"/>
    <w:rsid w:val="003B50D4"/>
    <w:rsid w:val="003C1972"/>
    <w:rsid w:val="003C5A06"/>
    <w:rsid w:val="003C7858"/>
    <w:rsid w:val="003D3A7D"/>
    <w:rsid w:val="003D7039"/>
    <w:rsid w:val="003E06AB"/>
    <w:rsid w:val="003E6827"/>
    <w:rsid w:val="003F4186"/>
    <w:rsid w:val="003F45C5"/>
    <w:rsid w:val="00406721"/>
    <w:rsid w:val="00413208"/>
    <w:rsid w:val="004205F4"/>
    <w:rsid w:val="0043128D"/>
    <w:rsid w:val="004438EA"/>
    <w:rsid w:val="004538FE"/>
    <w:rsid w:val="00454C16"/>
    <w:rsid w:val="0046751A"/>
    <w:rsid w:val="00470F3C"/>
    <w:rsid w:val="00473C63"/>
    <w:rsid w:val="00485C93"/>
    <w:rsid w:val="00493814"/>
    <w:rsid w:val="00497CC6"/>
    <w:rsid w:val="004B09AF"/>
    <w:rsid w:val="004D2233"/>
    <w:rsid w:val="004E3FC8"/>
    <w:rsid w:val="00514B68"/>
    <w:rsid w:val="00520A61"/>
    <w:rsid w:val="00523DE9"/>
    <w:rsid w:val="005259C1"/>
    <w:rsid w:val="005279BE"/>
    <w:rsid w:val="005424C3"/>
    <w:rsid w:val="00546D1E"/>
    <w:rsid w:val="00562D16"/>
    <w:rsid w:val="00565122"/>
    <w:rsid w:val="0057104E"/>
    <w:rsid w:val="00575F7C"/>
    <w:rsid w:val="00581B8F"/>
    <w:rsid w:val="005843B6"/>
    <w:rsid w:val="0058636E"/>
    <w:rsid w:val="00587D2A"/>
    <w:rsid w:val="00590386"/>
    <w:rsid w:val="005B3191"/>
    <w:rsid w:val="005B45F0"/>
    <w:rsid w:val="005C16EE"/>
    <w:rsid w:val="005C4530"/>
    <w:rsid w:val="005C6B90"/>
    <w:rsid w:val="005D10E4"/>
    <w:rsid w:val="005D223B"/>
    <w:rsid w:val="005E0E8C"/>
    <w:rsid w:val="005E3E50"/>
    <w:rsid w:val="005F1C88"/>
    <w:rsid w:val="005F62D9"/>
    <w:rsid w:val="00603E4F"/>
    <w:rsid w:val="006075C2"/>
    <w:rsid w:val="006103D7"/>
    <w:rsid w:val="0062591A"/>
    <w:rsid w:val="00635DD5"/>
    <w:rsid w:val="00642029"/>
    <w:rsid w:val="00645F05"/>
    <w:rsid w:val="00667A06"/>
    <w:rsid w:val="00683C9E"/>
    <w:rsid w:val="00697F84"/>
    <w:rsid w:val="006C222A"/>
    <w:rsid w:val="006E7AC4"/>
    <w:rsid w:val="006E7EA4"/>
    <w:rsid w:val="006F3A25"/>
    <w:rsid w:val="006F6247"/>
    <w:rsid w:val="007006B6"/>
    <w:rsid w:val="0070294D"/>
    <w:rsid w:val="0072428A"/>
    <w:rsid w:val="00736CFF"/>
    <w:rsid w:val="007370FD"/>
    <w:rsid w:val="00737BD8"/>
    <w:rsid w:val="007452AB"/>
    <w:rsid w:val="00765FA6"/>
    <w:rsid w:val="007A2C05"/>
    <w:rsid w:val="007A3D01"/>
    <w:rsid w:val="007A43F5"/>
    <w:rsid w:val="007C085A"/>
    <w:rsid w:val="007C6079"/>
    <w:rsid w:val="007C733F"/>
    <w:rsid w:val="007D344D"/>
    <w:rsid w:val="007F5BDF"/>
    <w:rsid w:val="007F5EE5"/>
    <w:rsid w:val="008124C7"/>
    <w:rsid w:val="008236AC"/>
    <w:rsid w:val="0083674A"/>
    <w:rsid w:val="0084326F"/>
    <w:rsid w:val="0085285D"/>
    <w:rsid w:val="00853973"/>
    <w:rsid w:val="00855021"/>
    <w:rsid w:val="00867184"/>
    <w:rsid w:val="00880675"/>
    <w:rsid w:val="008955BD"/>
    <w:rsid w:val="008A6F5E"/>
    <w:rsid w:val="008B1140"/>
    <w:rsid w:val="008C3BFD"/>
    <w:rsid w:val="008D6145"/>
    <w:rsid w:val="008D747C"/>
    <w:rsid w:val="008E00F9"/>
    <w:rsid w:val="008E2932"/>
    <w:rsid w:val="008E35E9"/>
    <w:rsid w:val="0090054A"/>
    <w:rsid w:val="0090317F"/>
    <w:rsid w:val="0091435A"/>
    <w:rsid w:val="009302A4"/>
    <w:rsid w:val="00931A42"/>
    <w:rsid w:val="009507D8"/>
    <w:rsid w:val="009550C4"/>
    <w:rsid w:val="00960EB5"/>
    <w:rsid w:val="00993EAA"/>
    <w:rsid w:val="00996C61"/>
    <w:rsid w:val="009B2256"/>
    <w:rsid w:val="009D1504"/>
    <w:rsid w:val="009D2C12"/>
    <w:rsid w:val="009E216D"/>
    <w:rsid w:val="009E3AA1"/>
    <w:rsid w:val="009E3C5B"/>
    <w:rsid w:val="009E5171"/>
    <w:rsid w:val="009F5566"/>
    <w:rsid w:val="00A05F6F"/>
    <w:rsid w:val="00A06420"/>
    <w:rsid w:val="00A064B3"/>
    <w:rsid w:val="00A12491"/>
    <w:rsid w:val="00A17758"/>
    <w:rsid w:val="00A26463"/>
    <w:rsid w:val="00A35419"/>
    <w:rsid w:val="00A44738"/>
    <w:rsid w:val="00A50A11"/>
    <w:rsid w:val="00A52410"/>
    <w:rsid w:val="00A57895"/>
    <w:rsid w:val="00A65EA5"/>
    <w:rsid w:val="00A73147"/>
    <w:rsid w:val="00A84D22"/>
    <w:rsid w:val="00A853BA"/>
    <w:rsid w:val="00A85539"/>
    <w:rsid w:val="00A91263"/>
    <w:rsid w:val="00A95222"/>
    <w:rsid w:val="00AA64E8"/>
    <w:rsid w:val="00AB46F7"/>
    <w:rsid w:val="00AC4EAF"/>
    <w:rsid w:val="00AC64C8"/>
    <w:rsid w:val="00AE0A60"/>
    <w:rsid w:val="00B04FD9"/>
    <w:rsid w:val="00B30CB5"/>
    <w:rsid w:val="00B3589D"/>
    <w:rsid w:val="00B60D1A"/>
    <w:rsid w:val="00B6113B"/>
    <w:rsid w:val="00B63045"/>
    <w:rsid w:val="00B63C78"/>
    <w:rsid w:val="00B77E55"/>
    <w:rsid w:val="00B90206"/>
    <w:rsid w:val="00BA28B9"/>
    <w:rsid w:val="00BA59FE"/>
    <w:rsid w:val="00BA67BA"/>
    <w:rsid w:val="00BB2A9C"/>
    <w:rsid w:val="00BB4009"/>
    <w:rsid w:val="00BB46BC"/>
    <w:rsid w:val="00BC1EC3"/>
    <w:rsid w:val="00BC68A1"/>
    <w:rsid w:val="00BD43A8"/>
    <w:rsid w:val="00BD6522"/>
    <w:rsid w:val="00C064B1"/>
    <w:rsid w:val="00C108AC"/>
    <w:rsid w:val="00C20F50"/>
    <w:rsid w:val="00C24B6E"/>
    <w:rsid w:val="00C55AAD"/>
    <w:rsid w:val="00C64A31"/>
    <w:rsid w:val="00C66B41"/>
    <w:rsid w:val="00C67C76"/>
    <w:rsid w:val="00C861E6"/>
    <w:rsid w:val="00CA5EAF"/>
    <w:rsid w:val="00CB0C23"/>
    <w:rsid w:val="00CB1869"/>
    <w:rsid w:val="00CB2089"/>
    <w:rsid w:val="00CB54D6"/>
    <w:rsid w:val="00CE2A16"/>
    <w:rsid w:val="00CF332C"/>
    <w:rsid w:val="00CF4089"/>
    <w:rsid w:val="00CF5A01"/>
    <w:rsid w:val="00D05B86"/>
    <w:rsid w:val="00D06A10"/>
    <w:rsid w:val="00D207A0"/>
    <w:rsid w:val="00D26527"/>
    <w:rsid w:val="00D42922"/>
    <w:rsid w:val="00D515D0"/>
    <w:rsid w:val="00D57A8F"/>
    <w:rsid w:val="00D6315F"/>
    <w:rsid w:val="00D857D5"/>
    <w:rsid w:val="00D918EE"/>
    <w:rsid w:val="00D9224D"/>
    <w:rsid w:val="00D92EB7"/>
    <w:rsid w:val="00D93E1D"/>
    <w:rsid w:val="00D97F22"/>
    <w:rsid w:val="00DB1DCC"/>
    <w:rsid w:val="00DC5BF0"/>
    <w:rsid w:val="00DD41B9"/>
    <w:rsid w:val="00DE7211"/>
    <w:rsid w:val="00E22823"/>
    <w:rsid w:val="00E4089D"/>
    <w:rsid w:val="00E42C22"/>
    <w:rsid w:val="00E71DC1"/>
    <w:rsid w:val="00E92D2D"/>
    <w:rsid w:val="00EA7DFE"/>
    <w:rsid w:val="00EB1BBA"/>
    <w:rsid w:val="00EC51E6"/>
    <w:rsid w:val="00ED0575"/>
    <w:rsid w:val="00EE1636"/>
    <w:rsid w:val="00EE519C"/>
    <w:rsid w:val="00F008ED"/>
    <w:rsid w:val="00F16670"/>
    <w:rsid w:val="00F4306F"/>
    <w:rsid w:val="00F47D59"/>
    <w:rsid w:val="00F56621"/>
    <w:rsid w:val="00F67A8A"/>
    <w:rsid w:val="00F71D52"/>
    <w:rsid w:val="00F743EE"/>
    <w:rsid w:val="00F77CFC"/>
    <w:rsid w:val="00F91A39"/>
    <w:rsid w:val="00F940FE"/>
    <w:rsid w:val="00FA242B"/>
    <w:rsid w:val="00FB0EB1"/>
    <w:rsid w:val="00FC2812"/>
    <w:rsid w:val="00FE0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A222"/>
  <w15:docId w15:val="{23A56593-BA81-4277-8CB1-8C85473E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6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65D0"/>
    <w:pPr>
      <w:tabs>
        <w:tab w:val="center" w:pos="4536"/>
        <w:tab w:val="right" w:pos="9072"/>
      </w:tabs>
      <w:spacing w:after="0" w:line="240" w:lineRule="auto"/>
    </w:pPr>
  </w:style>
  <w:style w:type="character" w:customStyle="1" w:styleId="En-tteCar">
    <w:name w:val="En-tête Car"/>
    <w:basedOn w:val="Policepardfaut"/>
    <w:link w:val="En-tte"/>
    <w:uiPriority w:val="99"/>
    <w:rsid w:val="000F65D0"/>
  </w:style>
  <w:style w:type="paragraph" w:styleId="Pieddepage">
    <w:name w:val="footer"/>
    <w:basedOn w:val="Normal"/>
    <w:link w:val="PieddepageCar"/>
    <w:uiPriority w:val="99"/>
    <w:unhideWhenUsed/>
    <w:rsid w:val="000F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0"/>
  </w:style>
  <w:style w:type="paragraph" w:styleId="Textedebulles">
    <w:name w:val="Balloon Text"/>
    <w:basedOn w:val="Normal"/>
    <w:link w:val="TextedebullesCar"/>
    <w:uiPriority w:val="99"/>
    <w:semiHidden/>
    <w:unhideWhenUsed/>
    <w:rsid w:val="009E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C5B"/>
    <w:rPr>
      <w:rFonts w:ascii="Tahoma" w:hAnsi="Tahoma" w:cs="Tahoma"/>
      <w:sz w:val="16"/>
      <w:szCs w:val="16"/>
    </w:rPr>
  </w:style>
  <w:style w:type="paragraph" w:customStyle="1" w:styleId="Default">
    <w:name w:val="Default"/>
    <w:rsid w:val="0058636E"/>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20F50"/>
    <w:rPr>
      <w:color w:val="808080"/>
    </w:rPr>
  </w:style>
  <w:style w:type="paragraph" w:styleId="Paragraphedeliste">
    <w:name w:val="List Paragraph"/>
    <w:basedOn w:val="Normal"/>
    <w:uiPriority w:val="34"/>
    <w:qFormat/>
    <w:rsid w:val="00CF332C"/>
    <w:pPr>
      <w:ind w:left="720"/>
      <w:contextualSpacing/>
    </w:pPr>
  </w:style>
  <w:style w:type="character" w:styleId="lev">
    <w:name w:val="Strong"/>
    <w:basedOn w:val="Policepardfaut"/>
    <w:uiPriority w:val="22"/>
    <w:qFormat/>
    <w:rsid w:val="00A84D22"/>
    <w:rPr>
      <w:b/>
      <w:bCs/>
    </w:rPr>
  </w:style>
  <w:style w:type="character" w:styleId="Lienhypertexte">
    <w:name w:val="Hyperlink"/>
    <w:basedOn w:val="Policepardfaut"/>
    <w:uiPriority w:val="99"/>
    <w:unhideWhenUsed/>
    <w:rsid w:val="000663A6"/>
    <w:rPr>
      <w:color w:val="0000FF"/>
      <w:u w:val="single"/>
    </w:rPr>
  </w:style>
  <w:style w:type="character" w:customStyle="1" w:styleId="Mentionnonrsolue1">
    <w:name w:val="Mention non résolue1"/>
    <w:basedOn w:val="Policepardfaut"/>
    <w:uiPriority w:val="99"/>
    <w:semiHidden/>
    <w:unhideWhenUsed/>
    <w:rsid w:val="0027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864">
      <w:bodyDiv w:val="1"/>
      <w:marLeft w:val="0"/>
      <w:marRight w:val="0"/>
      <w:marTop w:val="0"/>
      <w:marBottom w:val="0"/>
      <w:divBdr>
        <w:top w:val="none" w:sz="0" w:space="0" w:color="auto"/>
        <w:left w:val="none" w:sz="0" w:space="0" w:color="auto"/>
        <w:bottom w:val="none" w:sz="0" w:space="0" w:color="auto"/>
        <w:right w:val="none" w:sz="0" w:space="0" w:color="auto"/>
      </w:divBdr>
    </w:div>
    <w:div w:id="575671898">
      <w:bodyDiv w:val="1"/>
      <w:marLeft w:val="0"/>
      <w:marRight w:val="0"/>
      <w:marTop w:val="0"/>
      <w:marBottom w:val="0"/>
      <w:divBdr>
        <w:top w:val="none" w:sz="0" w:space="0" w:color="auto"/>
        <w:left w:val="none" w:sz="0" w:space="0" w:color="auto"/>
        <w:bottom w:val="none" w:sz="0" w:space="0" w:color="auto"/>
        <w:right w:val="none" w:sz="0" w:space="0" w:color="auto"/>
      </w:divBdr>
    </w:div>
    <w:div w:id="983004341">
      <w:bodyDiv w:val="1"/>
      <w:marLeft w:val="0"/>
      <w:marRight w:val="0"/>
      <w:marTop w:val="0"/>
      <w:marBottom w:val="0"/>
      <w:divBdr>
        <w:top w:val="none" w:sz="0" w:space="0" w:color="auto"/>
        <w:left w:val="none" w:sz="0" w:space="0" w:color="auto"/>
        <w:bottom w:val="none" w:sz="0" w:space="0" w:color="auto"/>
        <w:right w:val="none" w:sz="0" w:space="0" w:color="auto"/>
      </w:divBdr>
    </w:div>
    <w:div w:id="1022710127">
      <w:bodyDiv w:val="1"/>
      <w:marLeft w:val="0"/>
      <w:marRight w:val="0"/>
      <w:marTop w:val="0"/>
      <w:marBottom w:val="0"/>
      <w:divBdr>
        <w:top w:val="none" w:sz="0" w:space="0" w:color="auto"/>
        <w:left w:val="none" w:sz="0" w:space="0" w:color="auto"/>
        <w:bottom w:val="none" w:sz="0" w:space="0" w:color="auto"/>
        <w:right w:val="none" w:sz="0" w:space="0" w:color="auto"/>
      </w:divBdr>
    </w:div>
    <w:div w:id="1135216085">
      <w:bodyDiv w:val="1"/>
      <w:marLeft w:val="0"/>
      <w:marRight w:val="0"/>
      <w:marTop w:val="0"/>
      <w:marBottom w:val="0"/>
      <w:divBdr>
        <w:top w:val="none" w:sz="0" w:space="0" w:color="auto"/>
        <w:left w:val="none" w:sz="0" w:space="0" w:color="auto"/>
        <w:bottom w:val="none" w:sz="0" w:space="0" w:color="auto"/>
        <w:right w:val="none" w:sz="0" w:space="0" w:color="auto"/>
      </w:divBdr>
    </w:div>
    <w:div w:id="1179349621">
      <w:bodyDiv w:val="1"/>
      <w:marLeft w:val="0"/>
      <w:marRight w:val="0"/>
      <w:marTop w:val="0"/>
      <w:marBottom w:val="0"/>
      <w:divBdr>
        <w:top w:val="none" w:sz="0" w:space="0" w:color="auto"/>
        <w:left w:val="none" w:sz="0" w:space="0" w:color="auto"/>
        <w:bottom w:val="none" w:sz="0" w:space="0" w:color="auto"/>
        <w:right w:val="none" w:sz="0" w:space="0" w:color="auto"/>
      </w:divBdr>
    </w:div>
    <w:div w:id="1380546990">
      <w:bodyDiv w:val="1"/>
      <w:marLeft w:val="0"/>
      <w:marRight w:val="0"/>
      <w:marTop w:val="0"/>
      <w:marBottom w:val="0"/>
      <w:divBdr>
        <w:top w:val="none" w:sz="0" w:space="0" w:color="auto"/>
        <w:left w:val="none" w:sz="0" w:space="0" w:color="auto"/>
        <w:bottom w:val="none" w:sz="0" w:space="0" w:color="auto"/>
        <w:right w:val="none" w:sz="0" w:space="0" w:color="auto"/>
      </w:divBdr>
    </w:div>
    <w:div w:id="1401903235">
      <w:bodyDiv w:val="1"/>
      <w:marLeft w:val="0"/>
      <w:marRight w:val="0"/>
      <w:marTop w:val="0"/>
      <w:marBottom w:val="0"/>
      <w:divBdr>
        <w:top w:val="none" w:sz="0" w:space="0" w:color="auto"/>
        <w:left w:val="none" w:sz="0" w:space="0" w:color="auto"/>
        <w:bottom w:val="none" w:sz="0" w:space="0" w:color="auto"/>
        <w:right w:val="none" w:sz="0" w:space="0" w:color="auto"/>
      </w:divBdr>
    </w:div>
    <w:div w:id="1735926812">
      <w:bodyDiv w:val="1"/>
      <w:marLeft w:val="0"/>
      <w:marRight w:val="0"/>
      <w:marTop w:val="0"/>
      <w:marBottom w:val="0"/>
      <w:divBdr>
        <w:top w:val="none" w:sz="0" w:space="0" w:color="auto"/>
        <w:left w:val="none" w:sz="0" w:space="0" w:color="auto"/>
        <w:bottom w:val="none" w:sz="0" w:space="0" w:color="auto"/>
        <w:right w:val="none" w:sz="0" w:space="0" w:color="auto"/>
      </w:divBdr>
    </w:div>
    <w:div w:id="18345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énéral"/>
          <w:gallery w:val="placeholder"/>
        </w:category>
        <w:types>
          <w:type w:val="bbPlcHdr"/>
        </w:types>
        <w:behaviors>
          <w:behavior w:val="content"/>
        </w:behaviors>
        <w:guid w:val="{5447FCCE-7EC4-42C8-9E32-C695DEB0E2F5}"/>
      </w:docPartPr>
      <w:docPartBody>
        <w:p w:rsidR="008624D3" w:rsidRDefault="009D2B51">
          <w:r w:rsidRPr="00B83B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51"/>
    <w:rsid w:val="00292995"/>
    <w:rsid w:val="00461B3A"/>
    <w:rsid w:val="004A0CE2"/>
    <w:rsid w:val="00600894"/>
    <w:rsid w:val="006A25DD"/>
    <w:rsid w:val="0070219A"/>
    <w:rsid w:val="007D6325"/>
    <w:rsid w:val="007F6977"/>
    <w:rsid w:val="008624D3"/>
    <w:rsid w:val="00880E1B"/>
    <w:rsid w:val="008E0070"/>
    <w:rsid w:val="009B4F8E"/>
    <w:rsid w:val="009C782F"/>
    <w:rsid w:val="009D2B51"/>
    <w:rsid w:val="00A12EAD"/>
    <w:rsid w:val="00BC1AB3"/>
    <w:rsid w:val="00CF0536"/>
    <w:rsid w:val="00D52621"/>
    <w:rsid w:val="00E21CF5"/>
    <w:rsid w:val="00E84E5F"/>
    <w:rsid w:val="00E85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B3A"/>
    <w:rPr>
      <w:color w:val="808080"/>
    </w:rPr>
  </w:style>
  <w:style w:type="paragraph" w:customStyle="1" w:styleId="CEA410389C90469D9D3A0C7915724A3B">
    <w:name w:val="CEA410389C90469D9D3A0C7915724A3B"/>
    <w:rsid w:val="00880E1B"/>
  </w:style>
  <w:style w:type="paragraph" w:customStyle="1" w:styleId="6F24F8FCD845437EA37ECB44210A360A">
    <w:name w:val="6F24F8FCD845437EA37ECB44210A360A"/>
    <w:rsid w:val="00880E1B"/>
  </w:style>
  <w:style w:type="paragraph" w:customStyle="1" w:styleId="7676042371FC4A6ABE75130C61FA1E34">
    <w:name w:val="7676042371FC4A6ABE75130C61FA1E34"/>
    <w:rsid w:val="00880E1B"/>
  </w:style>
  <w:style w:type="paragraph" w:customStyle="1" w:styleId="80ACF9006A2C4E7DAB5ACAEC71027487">
    <w:name w:val="80ACF9006A2C4E7DAB5ACAEC71027487"/>
    <w:rsid w:val="00461B3A"/>
  </w:style>
  <w:style w:type="paragraph" w:customStyle="1" w:styleId="98189D642BE94A56A1B5D27F40558277">
    <w:name w:val="98189D642BE94A56A1B5D27F40558277"/>
    <w:rsid w:val="00461B3A"/>
  </w:style>
  <w:style w:type="paragraph" w:customStyle="1" w:styleId="86A6216FE90244D8AD8EF54FC6093150">
    <w:name w:val="86A6216FE90244D8AD8EF54FC6093150"/>
    <w:rsid w:val="00461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EC136-0E06-44F7-B7AB-F2915A34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1582</Words>
  <Characters>8707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PETR</cp:lastModifiedBy>
  <cp:revision>34</cp:revision>
  <cp:lastPrinted>2019-09-16T13:02:00Z</cp:lastPrinted>
  <dcterms:created xsi:type="dcterms:W3CDTF">2025-03-11T15:29:00Z</dcterms:created>
  <dcterms:modified xsi:type="dcterms:W3CDTF">2025-04-25T13:54:00Z</dcterms:modified>
</cp:coreProperties>
</file>