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200"/>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3540F0">
              <w:t xml:space="preserve"> 3.3</w:t>
            </w:r>
            <w:bookmarkStart w:id="0" w:name="_GoBack"/>
            <w:bookmarkEnd w:id="0"/>
          </w:p>
        </w:tc>
        <w:tc>
          <w:tcPr>
            <w:tcW w:w="6973" w:type="dxa"/>
            <w:gridSpan w:val="4"/>
            <w:tcBorders>
              <w:bottom w:val="single" w:sz="4" w:space="0" w:color="auto"/>
            </w:tcBorders>
            <w:shd w:val="clear" w:color="auto" w:fill="FFFFFF" w:themeFill="background1"/>
            <w:vAlign w:val="center"/>
          </w:tcPr>
          <w:p w:rsidR="00CF5A01" w:rsidRPr="00BA59FE" w:rsidRDefault="00EC4EC8" w:rsidP="00CF5A01">
            <w:pPr>
              <w:jc w:val="center"/>
              <w:rPr>
                <w:rFonts w:ascii="Helvetica" w:hAnsi="Helvetica" w:cs="Helvetica"/>
                <w:b/>
                <w:color w:val="000000"/>
                <w:shd w:val="clear" w:color="auto" w:fill="FFFFFF"/>
              </w:rPr>
            </w:pPr>
            <w:r>
              <w:rPr>
                <w:rFonts w:ascii="Helvetica" w:hAnsi="Helvetica" w:cs="Helvetica"/>
                <w:b/>
                <w:color w:val="000000"/>
                <w:shd w:val="clear" w:color="auto" w:fill="FFFFFF"/>
              </w:rPr>
              <w:t xml:space="preserve">Mise en place d’une </w:t>
            </w:r>
            <w:r w:rsidR="0083272A">
              <w:rPr>
                <w:rFonts w:ascii="Helvetica" w:hAnsi="Helvetica" w:cs="Helvetica"/>
                <w:b/>
                <w:color w:val="000000"/>
                <w:shd w:val="clear" w:color="auto" w:fill="FFFFFF"/>
              </w:rPr>
              <w:t>Equipe Mobile Santé Précarité (EMSP)</w:t>
            </w:r>
            <w:r w:rsidR="009C1A22">
              <w:rPr>
                <w:rFonts w:ascii="Helvetica" w:hAnsi="Helvetica" w:cs="Helvetica"/>
                <w:b/>
                <w:color w:val="000000"/>
                <w:shd w:val="clear" w:color="auto" w:fill="FFFFFF"/>
              </w:rPr>
              <w:t xml:space="preserve"> </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1514A1"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1" w:name="CaseACocher62"/>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003907" w:rsidRPr="00354DE9">
              <w:rPr>
                <w:rFonts w:ascii="Arial" w:hAnsi="Arial" w:cs="Arial"/>
                <w:sz w:val="20"/>
                <w:szCs w:val="20"/>
              </w:rPr>
              <w:t xml:space="preserve">Nouvelle action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003907" w:rsidRPr="00354DE9">
              <w:rPr>
                <w:rFonts w:ascii="Arial" w:hAnsi="Arial" w:cs="Arial"/>
                <w:sz w:val="20"/>
                <w:szCs w:val="20"/>
              </w:rPr>
              <w:t xml:space="preserve"> Action expérimentale     </w:t>
            </w: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83272A" w:rsidP="002A03EA">
            <w:pPr>
              <w:autoSpaceDE w:val="0"/>
              <w:autoSpaceDN w:val="0"/>
              <w:adjustRightInd w:val="0"/>
              <w:rPr>
                <w:rFonts w:ascii="Arial" w:hAnsi="Arial" w:cs="Arial"/>
                <w:sz w:val="20"/>
                <w:szCs w:val="20"/>
              </w:rPr>
            </w:pPr>
            <w:r>
              <w:rPr>
                <w:rFonts w:ascii="Arial" w:hAnsi="Arial" w:cs="Arial"/>
                <w:sz w:val="20"/>
                <w:szCs w:val="20"/>
              </w:rPr>
              <w:t xml:space="preserve">X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CE2A16" w:rsidRPr="0083272A" w:rsidRDefault="0083272A" w:rsidP="00CB1869">
            <w:pPr>
              <w:rPr>
                <w:rFonts w:ascii="Arial" w:hAnsi="Arial" w:cs="Arial"/>
                <w:sz w:val="20"/>
                <w:szCs w:val="20"/>
              </w:rPr>
            </w:pPr>
            <w:r>
              <w:rPr>
                <w:rFonts w:ascii="Arial" w:hAnsi="Arial" w:cs="Arial"/>
                <w:sz w:val="20"/>
                <w:szCs w:val="20"/>
              </w:rPr>
              <w:t>CD 67</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83272A" w:rsidRDefault="0083272A" w:rsidP="006429DC">
            <w:pPr>
              <w:rPr>
                <w:rFonts w:ascii="Arial" w:hAnsi="Arial" w:cs="Arial"/>
                <w:sz w:val="20"/>
                <w:szCs w:val="20"/>
              </w:rPr>
            </w:pPr>
            <w:r>
              <w:rPr>
                <w:rFonts w:ascii="Arial" w:hAnsi="Arial" w:cs="Arial"/>
                <w:sz w:val="20"/>
                <w:szCs w:val="20"/>
              </w:rPr>
              <w:t>Nathalie THOMAS</w:t>
            </w:r>
            <w:r w:rsidR="006429DC">
              <w:rPr>
                <w:rFonts w:ascii="Arial" w:hAnsi="Arial" w:cs="Arial"/>
                <w:sz w:val="20"/>
                <w:szCs w:val="20"/>
              </w:rPr>
              <w:t> :</w:t>
            </w:r>
            <w:r w:rsidR="004B3A6D">
              <w:rPr>
                <w:rFonts w:ascii="Arial" w:hAnsi="Arial" w:cs="Arial"/>
                <w:sz w:val="20"/>
                <w:szCs w:val="20"/>
              </w:rPr>
              <w:t xml:space="preserve"> </w:t>
            </w:r>
            <w:r w:rsidR="006429DC">
              <w:rPr>
                <w:rFonts w:ascii="Arial" w:hAnsi="Arial" w:cs="Arial"/>
                <w:sz w:val="20"/>
                <w:szCs w:val="20"/>
              </w:rPr>
              <w:t xml:space="preserve">Infirmière Cadre de Santé </w:t>
            </w:r>
            <w:r>
              <w:rPr>
                <w:rFonts w:ascii="Arial" w:hAnsi="Arial" w:cs="Arial"/>
                <w:sz w:val="20"/>
                <w:szCs w:val="20"/>
              </w:rPr>
              <w:t>Responsable d’équipe</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Default="00CF5A01" w:rsidP="00D9224D">
            <w:pPr>
              <w:rPr>
                <w:rFonts w:ascii="Arial" w:hAnsi="Arial" w:cs="Arial"/>
                <w:b/>
                <w:bCs/>
                <w:sz w:val="20"/>
                <w:szCs w:val="20"/>
              </w:rPr>
            </w:pPr>
            <w:r w:rsidRPr="00F743EE">
              <w:rPr>
                <w:rFonts w:ascii="Arial" w:hAnsi="Arial" w:cs="Arial"/>
                <w:b/>
                <w:bCs/>
                <w:sz w:val="20"/>
                <w:szCs w:val="20"/>
              </w:rPr>
              <w:t xml:space="preserve">Axe </w:t>
            </w:r>
            <w:r w:rsidR="00F9772B">
              <w:rPr>
                <w:rFonts w:ascii="Arial" w:hAnsi="Arial" w:cs="Arial"/>
                <w:b/>
                <w:bCs/>
                <w:sz w:val="20"/>
                <w:szCs w:val="20"/>
              </w:rPr>
              <w:t xml:space="preserve">3 : </w:t>
            </w:r>
            <w:r w:rsidR="00167F72" w:rsidRPr="00167F72">
              <w:rPr>
                <w:rFonts w:ascii="Arial" w:hAnsi="Arial" w:cs="Arial"/>
                <w:b/>
                <w:bCs/>
                <w:sz w:val="20"/>
                <w:szCs w:val="20"/>
              </w:rPr>
              <w:t>Accès à la prévention et aux soins des populations vulnérables</w:t>
            </w:r>
          </w:p>
          <w:p w:rsidR="00F9772B" w:rsidRPr="00F743EE" w:rsidRDefault="00F9772B" w:rsidP="00D9224D">
            <w:pPr>
              <w:rPr>
                <w:rFonts w:ascii="Arial" w:hAnsi="Arial" w:cs="Arial"/>
                <w:b/>
                <w:bCs/>
                <w:sz w:val="20"/>
                <w:szCs w:val="20"/>
              </w:rPr>
            </w:pPr>
          </w:p>
        </w:tc>
      </w:tr>
      <w:tr w:rsidR="00354DE9" w:rsidRPr="00354DE9" w:rsidTr="00C55AAD">
        <w:trPr>
          <w:trHeight w:val="600"/>
          <w:jc w:val="center"/>
        </w:trPr>
        <w:tc>
          <w:tcPr>
            <w:tcW w:w="2547" w:type="dxa"/>
            <w:shd w:val="clear" w:color="auto" w:fill="FFFFFF" w:themeFill="background1"/>
            <w:vAlign w:val="center"/>
          </w:tcPr>
          <w:p w:rsidR="009E5171" w:rsidRPr="0046074E" w:rsidRDefault="009E5171" w:rsidP="00BA59FE">
            <w:pPr>
              <w:rPr>
                <w:rFonts w:ascii="Arial" w:hAnsi="Arial" w:cs="Arial"/>
                <w:b/>
                <w:sz w:val="20"/>
                <w:szCs w:val="20"/>
              </w:rPr>
            </w:pPr>
            <w:r w:rsidRPr="0046074E">
              <w:rPr>
                <w:rFonts w:ascii="Arial" w:hAnsi="Arial" w:cs="Arial"/>
                <w:b/>
                <w:sz w:val="20"/>
                <w:szCs w:val="20"/>
              </w:rPr>
              <w:t>Contexte et enjeux locaux</w:t>
            </w:r>
          </w:p>
        </w:tc>
        <w:tc>
          <w:tcPr>
            <w:tcW w:w="6973" w:type="dxa"/>
            <w:gridSpan w:val="4"/>
            <w:vAlign w:val="center"/>
          </w:tcPr>
          <w:p w:rsidR="009E0734" w:rsidRPr="0046074E" w:rsidRDefault="00246803" w:rsidP="002B3254">
            <w:pPr>
              <w:jc w:val="both"/>
              <w:rPr>
                <w:rFonts w:ascii="Arial" w:hAnsi="Arial" w:cs="Arial"/>
                <w:sz w:val="20"/>
                <w:szCs w:val="20"/>
              </w:rPr>
            </w:pPr>
            <w:r w:rsidRPr="0046074E">
              <w:rPr>
                <w:rFonts w:ascii="Arial" w:hAnsi="Arial" w:cs="Arial"/>
                <w:sz w:val="20"/>
                <w:szCs w:val="20"/>
              </w:rPr>
              <w:t>2</w:t>
            </w:r>
            <w:r w:rsidR="003F3A4D" w:rsidRPr="0046074E">
              <w:rPr>
                <w:rFonts w:ascii="Arial" w:hAnsi="Arial" w:cs="Arial"/>
                <w:sz w:val="20"/>
                <w:szCs w:val="20"/>
              </w:rPr>
              <w:t>0</w:t>
            </w:r>
            <w:r w:rsidR="006429DC" w:rsidRPr="0046074E">
              <w:rPr>
                <w:rFonts w:ascii="Arial" w:hAnsi="Arial" w:cs="Arial"/>
                <w:sz w:val="20"/>
                <w:szCs w:val="20"/>
              </w:rPr>
              <w:t xml:space="preserve"> </w:t>
            </w:r>
            <w:r w:rsidR="003F3A4D" w:rsidRPr="0046074E">
              <w:rPr>
                <w:rFonts w:ascii="Arial" w:hAnsi="Arial" w:cs="Arial"/>
                <w:sz w:val="20"/>
                <w:szCs w:val="20"/>
              </w:rPr>
              <w:t>% des personnes rencontrées dans</w:t>
            </w:r>
            <w:r w:rsidRPr="0046074E">
              <w:rPr>
                <w:rFonts w:ascii="Arial" w:hAnsi="Arial" w:cs="Arial"/>
                <w:sz w:val="20"/>
                <w:szCs w:val="20"/>
              </w:rPr>
              <w:t xml:space="preserve"> les UTAMS sont confrontée</w:t>
            </w:r>
            <w:r w:rsidR="003F3A4D" w:rsidRPr="0046074E">
              <w:rPr>
                <w:rFonts w:ascii="Arial" w:hAnsi="Arial" w:cs="Arial"/>
                <w:sz w:val="20"/>
                <w:szCs w:val="20"/>
              </w:rPr>
              <w:t xml:space="preserve">s à une problématique de santé. </w:t>
            </w:r>
          </w:p>
          <w:p w:rsidR="006429DC" w:rsidRPr="0046074E" w:rsidRDefault="006429DC" w:rsidP="00E76DD4">
            <w:pPr>
              <w:jc w:val="both"/>
              <w:rPr>
                <w:rFonts w:ascii="Arial" w:hAnsi="Arial" w:cs="Arial"/>
                <w:sz w:val="20"/>
                <w:szCs w:val="20"/>
              </w:rPr>
            </w:pPr>
          </w:p>
          <w:p w:rsidR="00D9224D" w:rsidRPr="0046074E" w:rsidRDefault="003F3A4D" w:rsidP="00E76DD4">
            <w:pPr>
              <w:jc w:val="both"/>
              <w:rPr>
                <w:rFonts w:ascii="Arial" w:hAnsi="Arial" w:cs="Arial"/>
                <w:sz w:val="20"/>
                <w:szCs w:val="20"/>
              </w:rPr>
            </w:pPr>
            <w:r w:rsidRPr="0046074E">
              <w:rPr>
                <w:rFonts w:ascii="Arial" w:hAnsi="Arial" w:cs="Arial"/>
                <w:sz w:val="20"/>
                <w:szCs w:val="20"/>
              </w:rPr>
              <w:t>L’EMSP</w:t>
            </w:r>
            <w:r w:rsidR="00A15F65" w:rsidRPr="0046074E">
              <w:rPr>
                <w:rFonts w:ascii="Arial" w:hAnsi="Arial" w:cs="Arial"/>
                <w:sz w:val="20"/>
                <w:szCs w:val="20"/>
              </w:rPr>
              <w:t xml:space="preserve">, composée de 8 professionnels infirmiers répartis sur l’ensemble des territoires du département, a été créée </w:t>
            </w:r>
            <w:r w:rsidR="009E0734" w:rsidRPr="0046074E">
              <w:rPr>
                <w:rFonts w:ascii="Arial" w:hAnsi="Arial" w:cs="Arial"/>
                <w:sz w:val="20"/>
                <w:szCs w:val="20"/>
              </w:rPr>
              <w:t xml:space="preserve">en 2018 </w:t>
            </w:r>
            <w:r w:rsidR="00A15F65" w:rsidRPr="0046074E">
              <w:rPr>
                <w:rFonts w:ascii="Arial" w:hAnsi="Arial" w:cs="Arial"/>
                <w:sz w:val="20"/>
                <w:szCs w:val="20"/>
              </w:rPr>
              <w:t xml:space="preserve">et s’inscrit dans la stratégie nationale de </w:t>
            </w:r>
            <w:r w:rsidR="009E0734" w:rsidRPr="0046074E">
              <w:rPr>
                <w:rFonts w:ascii="Arial" w:hAnsi="Arial" w:cs="Arial"/>
                <w:sz w:val="20"/>
                <w:szCs w:val="20"/>
              </w:rPr>
              <w:t>prévention et de lutte contre la pauvreté pour améliorer la prise en compte des problématiques de santé des personnes en situation de précarité.</w:t>
            </w:r>
          </w:p>
          <w:p w:rsidR="002D471B" w:rsidRPr="0046074E" w:rsidRDefault="002D471B" w:rsidP="00E76DD4">
            <w:pPr>
              <w:jc w:val="both"/>
              <w:rPr>
                <w:rFonts w:ascii="Arial" w:hAnsi="Arial" w:cs="Arial"/>
                <w:sz w:val="20"/>
                <w:szCs w:val="20"/>
              </w:rPr>
            </w:pPr>
          </w:p>
          <w:p w:rsidR="002D471B" w:rsidRPr="0046074E" w:rsidRDefault="002D471B" w:rsidP="00E76DD4">
            <w:pPr>
              <w:jc w:val="both"/>
              <w:rPr>
                <w:rFonts w:ascii="Arial" w:hAnsi="Arial" w:cs="Arial"/>
                <w:sz w:val="20"/>
                <w:szCs w:val="20"/>
              </w:rPr>
            </w:pPr>
            <w:r w:rsidRPr="0046074E">
              <w:rPr>
                <w:rFonts w:ascii="Arial" w:hAnsi="Arial" w:cs="Arial"/>
                <w:sz w:val="20"/>
                <w:szCs w:val="20"/>
              </w:rPr>
              <w:t>Le diagnostic local de santé montre un taux élevé de bénéficiares du Revenu de Solidarité notamment dans le QPV de Saverne, et le territoire d’</w:t>
            </w:r>
            <w:r w:rsidR="006429DC" w:rsidRPr="0046074E">
              <w:rPr>
                <w:rFonts w:ascii="Arial" w:hAnsi="Arial" w:cs="Arial"/>
                <w:sz w:val="20"/>
                <w:szCs w:val="20"/>
              </w:rPr>
              <w:t>A</w:t>
            </w:r>
            <w:r w:rsidRPr="0046074E">
              <w:rPr>
                <w:rFonts w:ascii="Arial" w:hAnsi="Arial" w:cs="Arial"/>
                <w:sz w:val="20"/>
                <w:szCs w:val="20"/>
              </w:rPr>
              <w:t>lsace Bossue. Le taux d’allocation personnalisée d’autonomie à domicile est plus élevé dans les CC les plus rurales du département (6,6</w:t>
            </w:r>
            <w:r w:rsidR="006429DC" w:rsidRPr="0046074E">
              <w:rPr>
                <w:rFonts w:ascii="Arial" w:hAnsi="Arial" w:cs="Arial"/>
                <w:sz w:val="20"/>
                <w:szCs w:val="20"/>
              </w:rPr>
              <w:t xml:space="preserve"> </w:t>
            </w:r>
            <w:r w:rsidRPr="0046074E">
              <w:rPr>
                <w:rFonts w:ascii="Arial" w:hAnsi="Arial" w:cs="Arial"/>
                <w:sz w:val="20"/>
                <w:szCs w:val="20"/>
              </w:rPr>
              <w:t xml:space="preserve">%). </w:t>
            </w:r>
            <w:r w:rsidR="006429DC" w:rsidRPr="0046074E">
              <w:rPr>
                <w:rFonts w:ascii="Arial" w:hAnsi="Arial" w:cs="Arial"/>
                <w:sz w:val="20"/>
                <w:szCs w:val="20"/>
              </w:rPr>
              <w:br/>
            </w:r>
            <w:r w:rsidRPr="0046074E">
              <w:rPr>
                <w:rFonts w:ascii="Arial" w:hAnsi="Arial" w:cs="Arial"/>
                <w:sz w:val="20"/>
                <w:szCs w:val="20"/>
              </w:rPr>
              <w:t xml:space="preserve">Enfin, le taux de familles bénéficiants d’une prestaion  de la CAF est de </w:t>
            </w:r>
            <w:r w:rsidR="006429DC" w:rsidRPr="0046074E">
              <w:rPr>
                <w:rFonts w:ascii="Arial" w:hAnsi="Arial" w:cs="Arial"/>
                <w:sz w:val="20"/>
                <w:szCs w:val="20"/>
              </w:rPr>
              <w:br/>
            </w:r>
            <w:r w:rsidRPr="0046074E">
              <w:rPr>
                <w:rFonts w:ascii="Arial" w:hAnsi="Arial" w:cs="Arial"/>
                <w:sz w:val="20"/>
                <w:szCs w:val="20"/>
              </w:rPr>
              <w:t>10 à 15 % (selon les ComCom) superieur à celui du Bas-Rhin.</w:t>
            </w:r>
          </w:p>
          <w:p w:rsidR="002D471B" w:rsidRPr="0046074E" w:rsidRDefault="002D471B" w:rsidP="00E76DD4">
            <w:pPr>
              <w:jc w:val="both"/>
              <w:rPr>
                <w:rFonts w:ascii="Arial" w:hAnsi="Arial" w:cs="Arial"/>
                <w:sz w:val="20"/>
                <w:szCs w:val="20"/>
              </w:rPr>
            </w:pPr>
          </w:p>
          <w:p w:rsidR="008C4C5F" w:rsidRPr="0046074E" w:rsidRDefault="002D471B" w:rsidP="00E76DD4">
            <w:pPr>
              <w:jc w:val="both"/>
              <w:rPr>
                <w:rFonts w:ascii="Arial" w:hAnsi="Arial" w:cs="Arial"/>
                <w:sz w:val="20"/>
                <w:szCs w:val="20"/>
              </w:rPr>
            </w:pPr>
            <w:r w:rsidRPr="0046074E">
              <w:rPr>
                <w:rFonts w:ascii="Arial" w:hAnsi="Arial" w:cs="Arial"/>
                <w:sz w:val="20"/>
                <w:szCs w:val="20"/>
              </w:rPr>
              <w:t xml:space="preserve">Ces personnes en situation de précarité </w:t>
            </w:r>
            <w:r w:rsidR="00E13CE4" w:rsidRPr="0046074E">
              <w:rPr>
                <w:rFonts w:ascii="Arial" w:hAnsi="Arial" w:cs="Arial"/>
                <w:sz w:val="20"/>
                <w:szCs w:val="20"/>
              </w:rPr>
              <w:t xml:space="preserve">sociale se retrouvent éloignées du système de santé </w:t>
            </w:r>
            <w:r w:rsidRPr="0046074E">
              <w:rPr>
                <w:rFonts w:ascii="Arial" w:hAnsi="Arial" w:cs="Arial"/>
                <w:sz w:val="20"/>
                <w:szCs w:val="20"/>
              </w:rPr>
              <w:t xml:space="preserve"> dans un territoire où l’offre de soins est peu accessible en proximité (territoire rural, </w:t>
            </w:r>
            <w:r w:rsidR="00E13CE4" w:rsidRPr="0046074E">
              <w:rPr>
                <w:rFonts w:ascii="Arial" w:hAnsi="Arial" w:cs="Arial"/>
                <w:sz w:val="20"/>
                <w:szCs w:val="20"/>
              </w:rPr>
              <w:t xml:space="preserve">accessibilité géographique, </w:t>
            </w:r>
            <w:r w:rsidRPr="0046074E">
              <w:rPr>
                <w:rFonts w:ascii="Arial" w:hAnsi="Arial" w:cs="Arial"/>
                <w:sz w:val="20"/>
                <w:szCs w:val="20"/>
              </w:rPr>
              <w:t>densité médic</w:t>
            </w:r>
            <w:r w:rsidR="00E13CE4" w:rsidRPr="0046074E">
              <w:rPr>
                <w:rFonts w:ascii="Arial" w:hAnsi="Arial" w:cs="Arial"/>
                <w:sz w:val="20"/>
                <w:szCs w:val="20"/>
              </w:rPr>
              <w:t>ale).</w:t>
            </w:r>
          </w:p>
          <w:p w:rsidR="00E13CE4" w:rsidRPr="0046074E" w:rsidRDefault="00E13CE4" w:rsidP="00E76DD4">
            <w:pPr>
              <w:jc w:val="both"/>
              <w:rPr>
                <w:rFonts w:ascii="Arial" w:hAnsi="Arial" w:cs="Arial"/>
                <w:sz w:val="20"/>
                <w:szCs w:val="20"/>
              </w:rPr>
            </w:pPr>
            <w:r w:rsidRPr="0046074E">
              <w:rPr>
                <w:rFonts w:ascii="Arial" w:hAnsi="Arial" w:cs="Arial"/>
                <w:sz w:val="20"/>
                <w:szCs w:val="20"/>
              </w:rPr>
              <w:t xml:space="preserve">Le principe de l’action Equipe Mobile Santé Précarité est d’aller vers cette population, et de les accompagner pour une prise en charge optimisée de leur problèmatique santé. </w:t>
            </w:r>
          </w:p>
          <w:p w:rsidR="009C1A22" w:rsidRPr="0046074E" w:rsidRDefault="009C1A22" w:rsidP="00E76DD4">
            <w:pPr>
              <w:jc w:val="both"/>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E13CE4"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r w:rsidR="006429DC">
              <w:rPr>
                <w:rFonts w:ascii="Arial" w:hAnsi="Arial" w:cs="Arial"/>
                <w:sz w:val="20"/>
                <w:szCs w:val="20"/>
              </w:rPr>
              <w:t>-</w:t>
            </w:r>
            <w:r w:rsidR="005B3191" w:rsidRPr="00635DD5">
              <w:rPr>
                <w:rFonts w:ascii="Arial" w:hAnsi="Arial" w:cs="Arial"/>
                <w:sz w:val="20"/>
                <w:szCs w:val="20"/>
              </w:rPr>
              <w:t xml:space="preserve"> </w:t>
            </w:r>
            <w:sdt>
              <w:sdtPr>
                <w:rPr>
                  <w:rFonts w:ascii="Arial" w:hAnsi="Arial" w:cs="Arial"/>
                  <w:sz w:val="20"/>
                  <w:szCs w:val="20"/>
                </w:rPr>
                <w:alias w:val="Objectifs Axe 1"/>
                <w:tag w:val="Objectifs Axe 1"/>
                <w:id w:val="388237479"/>
                <w:placeholder>
                  <w:docPart w:val="DefaultPlaceholder_1082065159"/>
                </w:placeholde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Pr>
                    <w:rFonts w:ascii="Arial" w:hAnsi="Arial" w:cs="Arial"/>
                    <w:sz w:val="20"/>
                    <w:szCs w:val="20"/>
                  </w:rPr>
                  <w:t>Objectif 03.0 - Améliorer l’information et la connaissance du public en s’appuyant sur les campagnes nationales de prévention pour les maladies chroniques</w:t>
                </w:r>
              </w:sdtContent>
            </w:sdt>
          </w:p>
          <w:p w:rsidR="005B3191" w:rsidRDefault="00E13CE4"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E13CE4"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rsidR="00E22823" w:rsidRDefault="00E13CE4"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r w:rsidR="006429DC">
              <w:rPr>
                <w:rFonts w:ascii="Arial" w:hAnsi="Arial" w:cs="Arial"/>
                <w:sz w:val="20"/>
                <w:szCs w:val="20"/>
              </w:rPr>
              <w:t xml:space="preserve">- </w:t>
            </w:r>
            <w:sdt>
              <w:sdtPr>
                <w:rPr>
                  <w:rFonts w:ascii="Arial" w:hAnsi="Arial" w:cs="Arial"/>
                  <w:sz w:val="20"/>
                  <w:szCs w:val="20"/>
                </w:rPr>
                <w:alias w:val="Objectifs Axe 5"/>
                <w:tag w:val="Objectifs Axe 5"/>
                <w:id w:val="1741674630"/>
                <w:placeholder>
                  <w:docPart w:val="DefaultPlaceholder_1082065159"/>
                </w:placeholde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Pr>
                    <w:rFonts w:ascii="Arial" w:hAnsi="Arial" w:cs="Arial"/>
                    <w:sz w:val="20"/>
                    <w:szCs w:val="20"/>
                  </w:rPr>
                  <w:t>Objectif 03.0 - Construire un cadre méthodologique pour développer les actions de prévention et de promotion de la santé adaptées aux publics en difficulté</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6429DC">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E13CE4"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6429DC">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6429DC">
            <w:pPr>
              <w:rPr>
                <w:rFonts w:ascii="Arial" w:hAnsi="Arial" w:cs="Arial"/>
                <w:b/>
                <w:sz w:val="20"/>
                <w:szCs w:val="20"/>
              </w:rPr>
            </w:pPr>
            <w:r>
              <w:rPr>
                <w:rFonts w:ascii="Arial" w:hAnsi="Arial" w:cs="Arial"/>
                <w:b/>
                <w:sz w:val="20"/>
                <w:szCs w:val="20"/>
              </w:rPr>
              <w:lastRenderedPageBreak/>
              <w:t>Objectif général</w:t>
            </w:r>
            <w:r w:rsidR="006429DC">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BD30FE" w:rsidRPr="002C0593" w:rsidRDefault="00476DDD" w:rsidP="006429DC">
            <w:pPr>
              <w:jc w:val="both"/>
              <w:rPr>
                <w:rFonts w:ascii="Arial" w:hAnsi="Arial" w:cs="Arial"/>
                <w:sz w:val="20"/>
                <w:szCs w:val="20"/>
              </w:rPr>
            </w:pPr>
            <w:r w:rsidRPr="00476DDD">
              <w:rPr>
                <w:rFonts w:ascii="Arial" w:hAnsi="Arial" w:cs="Arial"/>
                <w:sz w:val="20"/>
                <w:szCs w:val="20"/>
              </w:rPr>
              <w:t>Faciliter l’accès à la prévention, aux droits et aux soins des personnes en situation de précarité au travers d’actions individuelles et collectives réalisées par une équipe infirmier(e)s dans les territoires</w:t>
            </w:r>
            <w:r>
              <w:rPr>
                <w:rFonts w:ascii="Arial" w:hAnsi="Arial" w:cs="Arial"/>
                <w:sz w:val="20"/>
                <w:szCs w:val="20"/>
              </w:rPr>
              <w:t xml:space="preserve"> </w:t>
            </w:r>
          </w:p>
        </w:tc>
      </w:tr>
      <w:tr w:rsidR="00354DE9" w:rsidRPr="00354DE9" w:rsidTr="00EE1636">
        <w:trPr>
          <w:jc w:val="center"/>
        </w:trPr>
        <w:tc>
          <w:tcPr>
            <w:tcW w:w="2547" w:type="dxa"/>
            <w:shd w:val="clear" w:color="auto" w:fill="FFFFFF" w:themeFill="background1"/>
            <w:vAlign w:val="center"/>
          </w:tcPr>
          <w:p w:rsidR="009507D8" w:rsidRPr="00354DE9" w:rsidRDefault="009507D8" w:rsidP="006429DC">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6429DC">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476DDD" w:rsidRPr="00476DDD" w:rsidRDefault="00476DDD" w:rsidP="00476DDD">
            <w:pPr>
              <w:rPr>
                <w:rFonts w:ascii="Arial" w:hAnsi="Arial" w:cs="Arial"/>
                <w:sz w:val="20"/>
                <w:szCs w:val="20"/>
              </w:rPr>
            </w:pPr>
          </w:p>
          <w:p w:rsidR="007B11C5" w:rsidRPr="00167F72" w:rsidRDefault="00476DDD" w:rsidP="00167F72">
            <w:pPr>
              <w:rPr>
                <w:rFonts w:ascii="Helvetica" w:hAnsi="Helvetica" w:cs="Helvetica"/>
                <w:b/>
                <w:bCs/>
                <w:color w:val="000000"/>
                <w:sz w:val="20"/>
                <w:szCs w:val="20"/>
                <w:shd w:val="clear" w:color="auto" w:fill="FFFFFF"/>
              </w:rPr>
            </w:pPr>
            <w:r w:rsidRPr="00167F72">
              <w:rPr>
                <w:rFonts w:ascii="Arial" w:hAnsi="Arial" w:cs="Arial"/>
                <w:sz w:val="20"/>
                <w:szCs w:val="20"/>
              </w:rPr>
              <w:t xml:space="preserve"> </w:t>
            </w:r>
            <w:r w:rsidR="00167F72" w:rsidRPr="00167F72">
              <w:rPr>
                <w:rFonts w:ascii="Arial" w:hAnsi="Arial" w:cs="Arial"/>
                <w:sz w:val="20"/>
                <w:szCs w:val="20"/>
              </w:rPr>
              <w:t>Faciliter la mobilité et/ou l'aller vers pour l'accès à la santé</w:t>
            </w:r>
          </w:p>
          <w:p w:rsidR="007B11C5" w:rsidRPr="009C1A22" w:rsidRDefault="007B11C5" w:rsidP="009C1A22">
            <w:pPr>
              <w:ind w:left="360"/>
              <w:rPr>
                <w:rFonts w:ascii="Helvetica" w:hAnsi="Helvetica" w:cs="Helvetica"/>
                <w:b/>
                <w:bCs/>
                <w:color w:val="000000"/>
                <w:sz w:val="20"/>
                <w:szCs w:val="20"/>
                <w:shd w:val="clear" w:color="auto" w:fill="FFFFFF"/>
              </w:rPr>
            </w:pP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E76DD4" w:rsidRDefault="00E76DD4" w:rsidP="006429DC">
            <w:pPr>
              <w:pStyle w:val="Paragraphedeliste"/>
              <w:numPr>
                <w:ilvl w:val="0"/>
                <w:numId w:val="10"/>
              </w:numPr>
              <w:ind w:left="688" w:hanging="328"/>
              <w:rPr>
                <w:rFonts w:ascii="Helvetica" w:hAnsi="Helvetica" w:cs="Helvetica"/>
                <w:b/>
                <w:bCs/>
                <w:color w:val="000000"/>
                <w:sz w:val="20"/>
                <w:szCs w:val="20"/>
                <w:shd w:val="clear" w:color="auto" w:fill="FFFFFF"/>
              </w:rPr>
            </w:pPr>
            <w:r w:rsidRPr="00E76DD4">
              <w:rPr>
                <w:rFonts w:ascii="Helvetica" w:hAnsi="Helvetica" w:cs="Helvetica"/>
                <w:b/>
                <w:bCs/>
                <w:color w:val="000000"/>
                <w:sz w:val="20"/>
                <w:szCs w:val="20"/>
                <w:shd w:val="clear" w:color="auto" w:fill="FFFFFF"/>
              </w:rPr>
              <w:t>Faciliter la mobilité ou l’aller vers pour l’accès à la santé</w:t>
            </w:r>
          </w:p>
          <w:p w:rsidR="006429DC" w:rsidRPr="00E76DD4" w:rsidRDefault="006429DC" w:rsidP="006429DC">
            <w:pPr>
              <w:pStyle w:val="Paragraphedeliste"/>
              <w:ind w:left="1068"/>
              <w:rPr>
                <w:rFonts w:ascii="Helvetica" w:hAnsi="Helvetica" w:cs="Helvetica"/>
                <w:b/>
                <w:bCs/>
                <w:color w:val="000000"/>
                <w:sz w:val="20"/>
                <w:szCs w:val="20"/>
                <w:shd w:val="clear" w:color="auto" w:fill="FFFFFF"/>
              </w:rPr>
            </w:pPr>
          </w:p>
          <w:p w:rsidR="00476DDD" w:rsidRDefault="00476DDD" w:rsidP="00476DDD">
            <w:pPr>
              <w:jc w:val="both"/>
              <w:rPr>
                <w:rFonts w:ascii="Arial" w:hAnsi="Arial" w:cs="Arial"/>
                <w:sz w:val="20"/>
                <w:szCs w:val="20"/>
              </w:rPr>
            </w:pPr>
            <w:r w:rsidRPr="00476DDD">
              <w:rPr>
                <w:rFonts w:ascii="Arial" w:hAnsi="Arial" w:cs="Arial"/>
                <w:sz w:val="20"/>
                <w:szCs w:val="20"/>
              </w:rPr>
              <w:t>Faciliter l’accès à la prévention, aux droits et aux soins des personnes en situation de précarité au travers d’actions individuelles et collectives réalisées par une équipe infirmier(e)s dans les territoires</w:t>
            </w:r>
          </w:p>
          <w:p w:rsidR="006429DC" w:rsidRPr="00476DDD" w:rsidRDefault="006429DC" w:rsidP="00476DDD">
            <w:pPr>
              <w:jc w:val="both"/>
              <w:rPr>
                <w:rFonts w:ascii="Arial" w:hAnsi="Arial" w:cs="Arial"/>
                <w:sz w:val="20"/>
                <w:szCs w:val="20"/>
              </w:rPr>
            </w:pPr>
          </w:p>
          <w:p w:rsidR="00476DDD" w:rsidRPr="00476DDD" w:rsidRDefault="00476DDD" w:rsidP="00476DDD">
            <w:pPr>
              <w:jc w:val="both"/>
              <w:rPr>
                <w:rFonts w:ascii="Arial" w:hAnsi="Arial" w:cs="Arial"/>
                <w:sz w:val="20"/>
                <w:szCs w:val="20"/>
              </w:rPr>
            </w:pPr>
            <w:r w:rsidRPr="00476DDD">
              <w:rPr>
                <w:rFonts w:ascii="Arial" w:hAnsi="Arial" w:cs="Arial"/>
                <w:sz w:val="20"/>
                <w:szCs w:val="20"/>
              </w:rPr>
              <w:t> renforcer le partenariat entre le réseau social et le réseau sanitaire.</w:t>
            </w:r>
          </w:p>
          <w:p w:rsidR="00476DDD" w:rsidRPr="00476DDD" w:rsidRDefault="00476DDD" w:rsidP="00476DDD">
            <w:pPr>
              <w:jc w:val="both"/>
              <w:rPr>
                <w:rFonts w:ascii="Arial" w:hAnsi="Arial" w:cs="Arial"/>
                <w:sz w:val="20"/>
                <w:szCs w:val="20"/>
              </w:rPr>
            </w:pPr>
            <w:r w:rsidRPr="00476DDD">
              <w:rPr>
                <w:rFonts w:ascii="Arial" w:hAnsi="Arial" w:cs="Arial"/>
                <w:sz w:val="20"/>
                <w:szCs w:val="20"/>
              </w:rPr>
              <w:t></w:t>
            </w:r>
            <w:r w:rsidR="006429DC">
              <w:rPr>
                <w:rFonts w:ascii="Arial" w:hAnsi="Arial" w:cs="Arial"/>
                <w:sz w:val="20"/>
                <w:szCs w:val="20"/>
              </w:rPr>
              <w:t xml:space="preserve"> </w:t>
            </w:r>
            <w:r w:rsidRPr="00476DDD">
              <w:rPr>
                <w:rFonts w:ascii="Arial" w:hAnsi="Arial" w:cs="Arial"/>
                <w:sz w:val="20"/>
                <w:szCs w:val="20"/>
              </w:rPr>
              <w:t>favoriser l’accès à la prévention, aux soins et aux droits.</w:t>
            </w:r>
          </w:p>
          <w:p w:rsidR="00E76DD4" w:rsidRDefault="00476DDD" w:rsidP="00476DDD">
            <w:pPr>
              <w:jc w:val="both"/>
              <w:rPr>
                <w:rFonts w:ascii="Arial" w:hAnsi="Arial" w:cs="Arial"/>
                <w:sz w:val="20"/>
                <w:szCs w:val="20"/>
              </w:rPr>
            </w:pPr>
            <w:r w:rsidRPr="00476DDD">
              <w:rPr>
                <w:rFonts w:ascii="Arial" w:hAnsi="Arial" w:cs="Arial"/>
                <w:sz w:val="20"/>
                <w:szCs w:val="20"/>
              </w:rPr>
              <w:t> apporter un soutien aux professionnels du champ social en matière de</w:t>
            </w:r>
            <w:r w:rsidR="006429DC">
              <w:rPr>
                <w:rFonts w:ascii="Arial" w:hAnsi="Arial" w:cs="Arial"/>
                <w:sz w:val="20"/>
                <w:szCs w:val="20"/>
              </w:rPr>
              <w:br/>
              <w:t xml:space="preserve">    </w:t>
            </w:r>
            <w:r w:rsidRPr="00476DDD">
              <w:rPr>
                <w:rFonts w:ascii="Arial" w:hAnsi="Arial" w:cs="Arial"/>
                <w:sz w:val="20"/>
                <w:szCs w:val="20"/>
              </w:rPr>
              <w:t>santé</w:t>
            </w:r>
            <w:r w:rsidR="006429DC">
              <w:rPr>
                <w:rFonts w:ascii="Arial" w:hAnsi="Arial" w:cs="Arial"/>
                <w:sz w:val="20"/>
                <w:szCs w:val="20"/>
              </w:rPr>
              <w:t>.</w:t>
            </w:r>
          </w:p>
          <w:p w:rsidR="006429DC" w:rsidRPr="00E76DD4" w:rsidRDefault="006429DC" w:rsidP="00476DDD">
            <w:pPr>
              <w:jc w:val="both"/>
              <w:rPr>
                <w:rFonts w:ascii="Arial" w:hAnsi="Arial" w:cs="Arial"/>
                <w:sz w:val="20"/>
                <w:szCs w:val="20"/>
              </w:rPr>
            </w:pPr>
          </w:p>
          <w:p w:rsidR="00E76DD4" w:rsidRPr="00476DDD" w:rsidRDefault="00E76DD4" w:rsidP="006429DC">
            <w:pPr>
              <w:pStyle w:val="Paragraphedeliste"/>
              <w:numPr>
                <w:ilvl w:val="0"/>
                <w:numId w:val="10"/>
              </w:numPr>
              <w:ind w:left="688" w:hanging="328"/>
              <w:jc w:val="both"/>
              <w:rPr>
                <w:rFonts w:ascii="Arial" w:hAnsi="Arial" w:cs="Arial"/>
                <w:b/>
                <w:sz w:val="20"/>
                <w:szCs w:val="20"/>
              </w:rPr>
            </w:pPr>
            <w:r w:rsidRPr="00476DDD">
              <w:rPr>
                <w:rFonts w:ascii="Arial" w:hAnsi="Arial" w:cs="Arial"/>
                <w:b/>
                <w:sz w:val="20"/>
                <w:szCs w:val="20"/>
              </w:rPr>
              <w:t xml:space="preserve">Réduire les conduites addictives et les conduites à risques : </w:t>
            </w:r>
            <w:r w:rsidR="006429DC">
              <w:rPr>
                <w:rFonts w:ascii="Arial" w:hAnsi="Arial" w:cs="Arial"/>
                <w:b/>
                <w:sz w:val="20"/>
                <w:szCs w:val="20"/>
              </w:rPr>
              <w:br/>
            </w:r>
            <w:r w:rsidRPr="00476DDD">
              <w:rPr>
                <w:rFonts w:ascii="Arial" w:hAnsi="Arial" w:cs="Arial"/>
                <w:sz w:val="20"/>
                <w:szCs w:val="20"/>
              </w:rPr>
              <w:t>à l’occasion des consultations infirmières indivi</w:t>
            </w:r>
            <w:r w:rsidR="00B05379" w:rsidRPr="00476DDD">
              <w:rPr>
                <w:rFonts w:ascii="Arial" w:hAnsi="Arial" w:cs="Arial"/>
                <w:sz w:val="20"/>
                <w:szCs w:val="20"/>
              </w:rPr>
              <w:t>d</w:t>
            </w:r>
            <w:r w:rsidR="006117B8" w:rsidRPr="00476DDD">
              <w:rPr>
                <w:rFonts w:ascii="Arial" w:hAnsi="Arial" w:cs="Arial"/>
                <w:sz w:val="20"/>
                <w:szCs w:val="20"/>
              </w:rPr>
              <w:t>uelles</w:t>
            </w:r>
            <w:r w:rsidRPr="00476DDD">
              <w:rPr>
                <w:rFonts w:ascii="Arial" w:hAnsi="Arial" w:cs="Arial"/>
                <w:sz w:val="20"/>
                <w:szCs w:val="20"/>
              </w:rPr>
              <w:t>, l’</w:t>
            </w:r>
            <w:r w:rsidR="006117B8" w:rsidRPr="00476DDD">
              <w:rPr>
                <w:rFonts w:ascii="Arial" w:hAnsi="Arial" w:cs="Arial"/>
                <w:sz w:val="20"/>
                <w:szCs w:val="20"/>
              </w:rPr>
              <w:t>infirmière aborde</w:t>
            </w:r>
            <w:r w:rsidRPr="00476DDD">
              <w:rPr>
                <w:rFonts w:ascii="Arial" w:hAnsi="Arial" w:cs="Arial"/>
                <w:sz w:val="20"/>
                <w:szCs w:val="20"/>
              </w:rPr>
              <w:t xml:space="preserve"> la question des conduites addict</w:t>
            </w:r>
            <w:r w:rsidR="00B05379" w:rsidRPr="00476DDD">
              <w:rPr>
                <w:rFonts w:ascii="Arial" w:hAnsi="Arial" w:cs="Arial"/>
                <w:sz w:val="20"/>
                <w:szCs w:val="20"/>
              </w:rPr>
              <w:t>ives et des conduites à risques</w:t>
            </w:r>
            <w:r w:rsidRPr="00476DDD">
              <w:rPr>
                <w:rFonts w:ascii="Arial" w:hAnsi="Arial" w:cs="Arial"/>
                <w:sz w:val="20"/>
                <w:szCs w:val="20"/>
              </w:rPr>
              <w:t xml:space="preserve"> et peut orienter les personnes vers des structures adaptées</w:t>
            </w:r>
            <w:r w:rsidR="00A101C3" w:rsidRPr="00476DDD">
              <w:rPr>
                <w:rFonts w:ascii="Arial" w:hAnsi="Arial" w:cs="Arial"/>
                <w:sz w:val="20"/>
                <w:szCs w:val="20"/>
              </w:rPr>
              <w:t>.</w:t>
            </w:r>
          </w:p>
          <w:p w:rsidR="00B05379" w:rsidRPr="00E76DD4" w:rsidRDefault="00B05379" w:rsidP="00B05379">
            <w:pPr>
              <w:pStyle w:val="Paragraphedeliste"/>
              <w:jc w:val="both"/>
              <w:rPr>
                <w:rFonts w:ascii="Arial" w:hAnsi="Arial" w:cs="Arial"/>
                <w:b/>
                <w:sz w:val="20"/>
                <w:szCs w:val="20"/>
              </w:rPr>
            </w:pPr>
          </w:p>
          <w:p w:rsidR="002C0593" w:rsidRPr="00354DE9" w:rsidRDefault="00E76DD4" w:rsidP="006429DC">
            <w:pPr>
              <w:pStyle w:val="Paragraphedeliste"/>
              <w:numPr>
                <w:ilvl w:val="0"/>
                <w:numId w:val="10"/>
              </w:numPr>
              <w:ind w:left="688" w:hanging="328"/>
              <w:rPr>
                <w:rFonts w:ascii="Arial" w:hAnsi="Arial" w:cs="Arial"/>
                <w:sz w:val="20"/>
                <w:szCs w:val="20"/>
              </w:rPr>
            </w:pPr>
            <w:r w:rsidRPr="00E76DD4">
              <w:rPr>
                <w:rFonts w:ascii="Arial" w:hAnsi="Arial" w:cs="Arial"/>
                <w:b/>
                <w:sz w:val="20"/>
                <w:szCs w:val="20"/>
              </w:rPr>
              <w:t>Favoriser l’accès à l’éducation à la santé et à la prévention primaire</w:t>
            </w:r>
            <w:r w:rsidR="00036BAE">
              <w:rPr>
                <w:rFonts w:ascii="Arial" w:hAnsi="Arial" w:cs="Arial"/>
                <w:b/>
                <w:sz w:val="20"/>
                <w:szCs w:val="20"/>
              </w:rPr>
              <w:t> </w:t>
            </w: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9C1A22" w:rsidRDefault="009E0734" w:rsidP="00EC0EFA">
            <w:pPr>
              <w:spacing w:line="253" w:lineRule="atLeast"/>
              <w:jc w:val="both"/>
              <w:rPr>
                <w:rFonts w:ascii="Arial" w:hAnsi="Arial" w:cs="Arial"/>
                <w:sz w:val="20"/>
                <w:szCs w:val="20"/>
              </w:rPr>
            </w:pPr>
            <w:r>
              <w:rPr>
                <w:rFonts w:ascii="Arial" w:hAnsi="Arial" w:cs="Arial"/>
                <w:sz w:val="20"/>
                <w:szCs w:val="20"/>
              </w:rPr>
              <w:t>Depuis le 1</w:t>
            </w:r>
            <w:r w:rsidRPr="009E0734">
              <w:rPr>
                <w:rFonts w:ascii="Arial" w:hAnsi="Arial" w:cs="Arial"/>
                <w:sz w:val="20"/>
                <w:szCs w:val="20"/>
                <w:vertAlign w:val="superscript"/>
              </w:rPr>
              <w:t>er</w:t>
            </w:r>
            <w:r>
              <w:rPr>
                <w:rFonts w:ascii="Arial" w:hAnsi="Arial" w:cs="Arial"/>
                <w:sz w:val="20"/>
                <w:szCs w:val="20"/>
              </w:rPr>
              <w:t xml:space="preserve"> juillet 2019, déploiement de l’activité sur le terr</w:t>
            </w:r>
            <w:r w:rsidR="009C1A22">
              <w:rPr>
                <w:rFonts w:ascii="Arial" w:hAnsi="Arial" w:cs="Arial"/>
                <w:sz w:val="20"/>
                <w:szCs w:val="20"/>
              </w:rPr>
              <w:t>itoire</w:t>
            </w:r>
            <w:r w:rsidR="003A202C">
              <w:rPr>
                <w:rFonts w:ascii="Arial" w:hAnsi="Arial" w:cs="Arial"/>
                <w:sz w:val="20"/>
                <w:szCs w:val="20"/>
              </w:rPr>
              <w:t>. L’infirmière est présente 2 journées par semaine sur le territoire : le mardi à l’UTAMS de Saverne et le jeudi au CMS de Drulingen</w:t>
            </w:r>
            <w:r w:rsidR="009C1A22">
              <w:rPr>
                <w:rFonts w:ascii="Arial" w:hAnsi="Arial" w:cs="Arial"/>
                <w:sz w:val="20"/>
                <w:szCs w:val="20"/>
              </w:rPr>
              <w:t>.</w:t>
            </w:r>
          </w:p>
          <w:p w:rsidR="006429DC" w:rsidRDefault="006429DC" w:rsidP="00EC0EFA">
            <w:pPr>
              <w:spacing w:line="253" w:lineRule="atLeast"/>
              <w:jc w:val="both"/>
              <w:rPr>
                <w:rFonts w:ascii="Arial" w:hAnsi="Arial" w:cs="Arial"/>
                <w:sz w:val="20"/>
                <w:szCs w:val="20"/>
              </w:rPr>
            </w:pPr>
          </w:p>
          <w:p w:rsidR="009C1A22" w:rsidRPr="009C1A22" w:rsidRDefault="009C1A22" w:rsidP="00EC0EFA">
            <w:pPr>
              <w:spacing w:line="253" w:lineRule="atLeast"/>
              <w:jc w:val="both"/>
              <w:rPr>
                <w:rFonts w:ascii="Arial" w:hAnsi="Arial" w:cs="Arial"/>
                <w:sz w:val="20"/>
                <w:szCs w:val="20"/>
              </w:rPr>
            </w:pPr>
            <w:r>
              <w:t xml:space="preserve"> </w:t>
            </w:r>
            <w:r w:rsidRPr="009C1A22">
              <w:rPr>
                <w:rFonts w:ascii="Arial" w:hAnsi="Arial" w:cs="Arial"/>
                <w:sz w:val="20"/>
                <w:szCs w:val="20"/>
              </w:rPr>
              <w:t>La mobilité et « l’aller vers » sont des principes de fonctionnement de l’EMSP</w:t>
            </w:r>
          </w:p>
          <w:p w:rsidR="006429DC" w:rsidRDefault="006429DC" w:rsidP="00EC0EFA">
            <w:pPr>
              <w:spacing w:line="253" w:lineRule="atLeast"/>
              <w:jc w:val="both"/>
              <w:rPr>
                <w:rFonts w:ascii="Arial" w:hAnsi="Arial" w:cs="Arial"/>
                <w:sz w:val="20"/>
                <w:szCs w:val="20"/>
                <w:u w:val="single"/>
              </w:rPr>
            </w:pPr>
          </w:p>
          <w:p w:rsidR="00476DDD" w:rsidRPr="008C4C5F" w:rsidRDefault="00476DDD" w:rsidP="00EC0EFA">
            <w:pPr>
              <w:spacing w:line="253" w:lineRule="atLeast"/>
              <w:jc w:val="both"/>
              <w:rPr>
                <w:rFonts w:ascii="Arial" w:hAnsi="Arial" w:cs="Arial"/>
                <w:sz w:val="20"/>
                <w:szCs w:val="20"/>
                <w:u w:val="single"/>
              </w:rPr>
            </w:pPr>
            <w:r w:rsidRPr="008C4C5F">
              <w:rPr>
                <w:rFonts w:ascii="Arial" w:hAnsi="Arial" w:cs="Arial"/>
                <w:sz w:val="20"/>
                <w:szCs w:val="20"/>
                <w:u w:val="single"/>
              </w:rPr>
              <w:t>Phase A </w:t>
            </w:r>
            <w:r w:rsidR="008C4C5F">
              <w:rPr>
                <w:rFonts w:ascii="Arial" w:hAnsi="Arial" w:cs="Arial"/>
                <w:sz w:val="20"/>
                <w:szCs w:val="20"/>
                <w:u w:val="single"/>
              </w:rPr>
              <w:t xml:space="preserve">début </w:t>
            </w:r>
            <w:r w:rsidR="008C4C5F" w:rsidRPr="008C4C5F">
              <w:rPr>
                <w:rFonts w:ascii="Arial" w:hAnsi="Arial" w:cs="Arial"/>
                <w:sz w:val="20"/>
                <w:szCs w:val="20"/>
                <w:u w:val="single"/>
              </w:rPr>
              <w:t xml:space="preserve">2020 </w:t>
            </w:r>
            <w:r w:rsidRPr="008C4C5F">
              <w:rPr>
                <w:rFonts w:ascii="Arial" w:hAnsi="Arial" w:cs="Arial"/>
                <w:sz w:val="20"/>
                <w:szCs w:val="20"/>
                <w:u w:val="single"/>
              </w:rPr>
              <w:t xml:space="preserve">: Développement de l’ »aller vers » sur le territoire </w:t>
            </w:r>
          </w:p>
          <w:p w:rsidR="00476DDD" w:rsidRDefault="00476DDD" w:rsidP="00EC0EFA">
            <w:pPr>
              <w:spacing w:line="253" w:lineRule="atLeast"/>
              <w:jc w:val="both"/>
              <w:rPr>
                <w:rFonts w:ascii="Arial" w:hAnsi="Arial" w:cs="Arial"/>
                <w:sz w:val="20"/>
                <w:szCs w:val="20"/>
              </w:rPr>
            </w:pPr>
            <w:r>
              <w:rPr>
                <w:rFonts w:ascii="Arial" w:hAnsi="Arial" w:cs="Arial"/>
                <w:sz w:val="20"/>
                <w:szCs w:val="20"/>
              </w:rPr>
              <w:t xml:space="preserve">Mise en place de consultations individuelles au sein des Centre Médicaux-Sociaux de proximité sur le territoire </w:t>
            </w:r>
          </w:p>
          <w:p w:rsidR="006429DC" w:rsidRDefault="006429DC" w:rsidP="00EC0EFA">
            <w:pPr>
              <w:spacing w:line="253" w:lineRule="atLeast"/>
              <w:jc w:val="both"/>
              <w:rPr>
                <w:rFonts w:ascii="Arial" w:hAnsi="Arial" w:cs="Arial"/>
                <w:sz w:val="20"/>
                <w:szCs w:val="20"/>
              </w:rPr>
            </w:pPr>
          </w:p>
          <w:p w:rsidR="009C1A22" w:rsidRPr="009C1A22" w:rsidRDefault="009C1A22" w:rsidP="00EC0EFA">
            <w:pPr>
              <w:spacing w:line="253" w:lineRule="atLeast"/>
              <w:jc w:val="both"/>
              <w:rPr>
                <w:rFonts w:ascii="Arial" w:hAnsi="Arial" w:cs="Arial"/>
                <w:sz w:val="20"/>
                <w:szCs w:val="20"/>
              </w:rPr>
            </w:pPr>
            <w:r w:rsidRPr="009C1A22">
              <w:rPr>
                <w:rFonts w:ascii="Arial" w:hAnsi="Arial" w:cs="Arial"/>
                <w:sz w:val="20"/>
                <w:szCs w:val="20"/>
              </w:rPr>
              <w:t>L’infirmière propose des consultations indiviuduelles :</w:t>
            </w:r>
          </w:p>
          <w:p w:rsidR="009C1A22" w:rsidRPr="009C1A22" w:rsidRDefault="006429DC" w:rsidP="00EC0EFA">
            <w:pPr>
              <w:spacing w:line="253" w:lineRule="atLeast"/>
              <w:jc w:val="both"/>
              <w:rPr>
                <w:rFonts w:ascii="Arial" w:hAnsi="Arial" w:cs="Arial"/>
                <w:sz w:val="20"/>
                <w:szCs w:val="20"/>
              </w:rPr>
            </w:pPr>
            <w:r>
              <w:rPr>
                <w:rFonts w:ascii="Arial" w:hAnsi="Arial" w:cs="Arial"/>
                <w:sz w:val="20"/>
                <w:szCs w:val="20"/>
              </w:rPr>
              <w:t xml:space="preserve">- </w:t>
            </w:r>
            <w:r w:rsidR="009C1A22" w:rsidRPr="009C1A22">
              <w:rPr>
                <w:rFonts w:ascii="Arial" w:hAnsi="Arial" w:cs="Arial"/>
                <w:sz w:val="20"/>
                <w:szCs w:val="20"/>
              </w:rPr>
              <w:t>à l’occasion de permanences dans les CM</w:t>
            </w:r>
            <w:r w:rsidR="008C4C5F">
              <w:rPr>
                <w:rFonts w:ascii="Arial" w:hAnsi="Arial" w:cs="Arial"/>
                <w:sz w:val="20"/>
                <w:szCs w:val="20"/>
              </w:rPr>
              <w:t xml:space="preserve">S (Saverne et Drulingen) mais </w:t>
            </w:r>
            <w:r>
              <w:rPr>
                <w:rFonts w:ascii="Arial" w:hAnsi="Arial" w:cs="Arial"/>
                <w:sz w:val="20"/>
                <w:szCs w:val="20"/>
              </w:rPr>
              <w:br/>
              <w:t xml:space="preserve">  </w:t>
            </w:r>
            <w:r w:rsidR="008C4C5F">
              <w:rPr>
                <w:rFonts w:ascii="Arial" w:hAnsi="Arial" w:cs="Arial"/>
                <w:sz w:val="20"/>
                <w:szCs w:val="20"/>
              </w:rPr>
              <w:t xml:space="preserve">pourra </w:t>
            </w:r>
            <w:r w:rsidR="009C1A22" w:rsidRPr="009C1A22">
              <w:rPr>
                <w:rFonts w:ascii="Arial" w:hAnsi="Arial" w:cs="Arial"/>
                <w:sz w:val="20"/>
                <w:szCs w:val="20"/>
              </w:rPr>
              <w:t xml:space="preserve">se déplacer dans des CMS secondaires, au plus proche des </w:t>
            </w:r>
            <w:r>
              <w:rPr>
                <w:rFonts w:ascii="Arial" w:hAnsi="Arial" w:cs="Arial"/>
                <w:sz w:val="20"/>
                <w:szCs w:val="20"/>
              </w:rPr>
              <w:br/>
              <w:t xml:space="preserve">  </w:t>
            </w:r>
            <w:r w:rsidR="009C1A22" w:rsidRPr="009C1A22">
              <w:rPr>
                <w:rFonts w:ascii="Arial" w:hAnsi="Arial" w:cs="Arial"/>
                <w:sz w:val="20"/>
                <w:szCs w:val="20"/>
              </w:rPr>
              <w:t xml:space="preserve">usagers. </w:t>
            </w:r>
          </w:p>
          <w:p w:rsidR="009C1A22" w:rsidRDefault="006429DC" w:rsidP="00EC0EFA">
            <w:pPr>
              <w:spacing w:line="253" w:lineRule="atLeast"/>
              <w:jc w:val="both"/>
              <w:rPr>
                <w:rFonts w:ascii="Arial" w:hAnsi="Arial" w:cs="Arial"/>
                <w:sz w:val="20"/>
                <w:szCs w:val="20"/>
              </w:rPr>
            </w:pPr>
            <w:r>
              <w:rPr>
                <w:rFonts w:ascii="Arial" w:hAnsi="Arial" w:cs="Arial"/>
                <w:sz w:val="20"/>
                <w:szCs w:val="20"/>
              </w:rPr>
              <w:t xml:space="preserve">- </w:t>
            </w:r>
            <w:r w:rsidR="009C1A22" w:rsidRPr="009C1A22">
              <w:rPr>
                <w:rFonts w:ascii="Arial" w:hAnsi="Arial" w:cs="Arial"/>
                <w:sz w:val="20"/>
                <w:szCs w:val="20"/>
              </w:rPr>
              <w:t xml:space="preserve">sous la forme d’accompagnement physique de personnes sur des lieux de </w:t>
            </w:r>
            <w:r>
              <w:rPr>
                <w:rFonts w:ascii="Arial" w:hAnsi="Arial" w:cs="Arial"/>
                <w:sz w:val="20"/>
                <w:szCs w:val="20"/>
              </w:rPr>
              <w:br/>
              <w:t xml:space="preserve">  </w:t>
            </w:r>
            <w:r w:rsidR="009C1A22" w:rsidRPr="009C1A22">
              <w:rPr>
                <w:rFonts w:ascii="Arial" w:hAnsi="Arial" w:cs="Arial"/>
                <w:sz w:val="20"/>
                <w:szCs w:val="20"/>
              </w:rPr>
              <w:t xml:space="preserve">consultation, en cas de besoin, pour des personnes qui ont des difficultés </w:t>
            </w:r>
            <w:r>
              <w:rPr>
                <w:rFonts w:ascii="Arial" w:hAnsi="Arial" w:cs="Arial"/>
                <w:sz w:val="20"/>
                <w:szCs w:val="20"/>
              </w:rPr>
              <w:br/>
              <w:t xml:space="preserve">  </w:t>
            </w:r>
            <w:r w:rsidR="009C1A22" w:rsidRPr="009C1A22">
              <w:rPr>
                <w:rFonts w:ascii="Arial" w:hAnsi="Arial" w:cs="Arial"/>
                <w:sz w:val="20"/>
                <w:szCs w:val="20"/>
              </w:rPr>
              <w:t>physiques et/ou psychiques pour se déplacer :</w:t>
            </w:r>
          </w:p>
          <w:p w:rsidR="006429DC" w:rsidRPr="009C1A22" w:rsidRDefault="006429DC" w:rsidP="00EC0EFA">
            <w:pPr>
              <w:spacing w:line="253" w:lineRule="atLeast"/>
              <w:jc w:val="both"/>
              <w:rPr>
                <w:rFonts w:ascii="Arial" w:hAnsi="Arial" w:cs="Arial"/>
                <w:sz w:val="20"/>
                <w:szCs w:val="20"/>
              </w:rPr>
            </w:pPr>
          </w:p>
          <w:p w:rsidR="009C1A22" w:rsidRPr="009C1A22" w:rsidRDefault="009C1A22" w:rsidP="00EC0EFA">
            <w:pPr>
              <w:spacing w:line="253" w:lineRule="atLeast"/>
              <w:jc w:val="both"/>
              <w:rPr>
                <w:rFonts w:ascii="Arial" w:hAnsi="Arial" w:cs="Arial"/>
                <w:sz w:val="20"/>
                <w:szCs w:val="20"/>
              </w:rPr>
            </w:pPr>
            <w:r w:rsidRPr="009C1A22">
              <w:rPr>
                <w:rFonts w:ascii="Arial" w:hAnsi="Arial" w:cs="Arial"/>
                <w:sz w:val="20"/>
                <w:szCs w:val="20"/>
              </w:rPr>
              <w:tab/>
            </w:r>
            <w:r w:rsidRPr="009C1A22">
              <w:rPr>
                <w:rFonts w:ascii="Arial" w:hAnsi="Arial" w:cs="Arial"/>
                <w:sz w:val="20"/>
                <w:szCs w:val="20"/>
              </w:rPr>
              <w:t> levier visant à enclencher une démarche de soin</w:t>
            </w:r>
          </w:p>
          <w:p w:rsidR="009C1A22" w:rsidRPr="009C1A22" w:rsidRDefault="009C1A22" w:rsidP="00EC0EFA">
            <w:pPr>
              <w:spacing w:line="253" w:lineRule="atLeast"/>
              <w:jc w:val="both"/>
              <w:rPr>
                <w:rFonts w:ascii="Arial" w:hAnsi="Arial" w:cs="Arial"/>
                <w:sz w:val="20"/>
                <w:szCs w:val="20"/>
              </w:rPr>
            </w:pPr>
            <w:r w:rsidRPr="009C1A22">
              <w:rPr>
                <w:rFonts w:ascii="Arial" w:hAnsi="Arial" w:cs="Arial"/>
                <w:sz w:val="20"/>
                <w:szCs w:val="20"/>
              </w:rPr>
              <w:tab/>
            </w:r>
            <w:r w:rsidRPr="009C1A22">
              <w:rPr>
                <w:rFonts w:ascii="Arial" w:hAnsi="Arial" w:cs="Arial"/>
                <w:sz w:val="20"/>
                <w:szCs w:val="20"/>
              </w:rPr>
              <w:t> peut permettre d’initier un parcours de soin</w:t>
            </w:r>
          </w:p>
          <w:p w:rsidR="009C1A22" w:rsidRPr="009C1A22" w:rsidRDefault="009C1A22" w:rsidP="00EC0EFA">
            <w:pPr>
              <w:spacing w:line="253" w:lineRule="atLeast"/>
              <w:jc w:val="both"/>
              <w:rPr>
                <w:rFonts w:ascii="Arial" w:hAnsi="Arial" w:cs="Arial"/>
                <w:sz w:val="20"/>
                <w:szCs w:val="20"/>
              </w:rPr>
            </w:pPr>
            <w:r w:rsidRPr="009C1A22">
              <w:rPr>
                <w:rFonts w:ascii="Arial" w:hAnsi="Arial" w:cs="Arial"/>
                <w:sz w:val="20"/>
                <w:szCs w:val="20"/>
              </w:rPr>
              <w:tab/>
            </w:r>
            <w:r w:rsidRPr="009C1A22">
              <w:rPr>
                <w:rFonts w:ascii="Arial" w:hAnsi="Arial" w:cs="Arial"/>
                <w:sz w:val="20"/>
                <w:szCs w:val="20"/>
              </w:rPr>
              <w:t> l’autonomisation de la personne étant favorisée et/ou travaillée</w:t>
            </w:r>
          </w:p>
          <w:p w:rsidR="006429DC" w:rsidRDefault="006429DC" w:rsidP="00EC0EFA">
            <w:pPr>
              <w:spacing w:line="253" w:lineRule="atLeast"/>
              <w:jc w:val="both"/>
              <w:rPr>
                <w:rFonts w:ascii="Arial" w:hAnsi="Arial" w:cs="Arial"/>
                <w:sz w:val="20"/>
                <w:szCs w:val="20"/>
              </w:rPr>
            </w:pPr>
          </w:p>
          <w:p w:rsidR="009C1A22" w:rsidRPr="006429DC" w:rsidRDefault="006429DC" w:rsidP="00EC0EFA">
            <w:pPr>
              <w:spacing w:line="253" w:lineRule="atLeast"/>
              <w:jc w:val="both"/>
              <w:rPr>
                <w:rFonts w:ascii="Arial" w:hAnsi="Arial" w:cs="Arial"/>
                <w:sz w:val="20"/>
                <w:szCs w:val="20"/>
              </w:rPr>
            </w:pPr>
            <w:r>
              <w:rPr>
                <w:rFonts w:ascii="Arial" w:hAnsi="Arial" w:cs="Arial"/>
                <w:sz w:val="20"/>
                <w:szCs w:val="20"/>
              </w:rPr>
              <w:t>- s</w:t>
            </w:r>
            <w:r w:rsidR="009C1A22" w:rsidRPr="006429DC">
              <w:rPr>
                <w:rFonts w:ascii="Arial" w:hAnsi="Arial" w:cs="Arial"/>
                <w:sz w:val="20"/>
                <w:szCs w:val="20"/>
              </w:rPr>
              <w:t xml:space="preserve">ous la forme de visites à domicile, si besoin, afin d’évaluer la situation de </w:t>
            </w:r>
            <w:r>
              <w:rPr>
                <w:rFonts w:ascii="Arial" w:hAnsi="Arial" w:cs="Arial"/>
                <w:sz w:val="20"/>
                <w:szCs w:val="20"/>
              </w:rPr>
              <w:br/>
              <w:t xml:space="preserve">  </w:t>
            </w:r>
            <w:r w:rsidR="009C1A22" w:rsidRPr="006429DC">
              <w:rPr>
                <w:rFonts w:ascii="Arial" w:hAnsi="Arial" w:cs="Arial"/>
                <w:sz w:val="20"/>
                <w:szCs w:val="20"/>
              </w:rPr>
              <w:t xml:space="preserve">la personne dans son milieu de vie habituel et/ou pour les personnes qui </w:t>
            </w:r>
            <w:r>
              <w:rPr>
                <w:rFonts w:ascii="Arial" w:hAnsi="Arial" w:cs="Arial"/>
                <w:sz w:val="20"/>
                <w:szCs w:val="20"/>
              </w:rPr>
              <w:br/>
              <w:t xml:space="preserve">  </w:t>
            </w:r>
            <w:r w:rsidR="009C1A22" w:rsidRPr="006429DC">
              <w:rPr>
                <w:rFonts w:ascii="Arial" w:hAnsi="Arial" w:cs="Arial"/>
                <w:sz w:val="20"/>
                <w:szCs w:val="20"/>
              </w:rPr>
              <w:t>ont des difficultés physiques et/ou psychiques pour se déplacer</w:t>
            </w:r>
          </w:p>
          <w:p w:rsidR="00476DDD" w:rsidRDefault="00476DDD" w:rsidP="00EC0EFA">
            <w:pPr>
              <w:spacing w:line="253" w:lineRule="atLeast"/>
              <w:jc w:val="both"/>
              <w:rPr>
                <w:rFonts w:ascii="Arial" w:hAnsi="Arial" w:cs="Arial"/>
                <w:sz w:val="20"/>
                <w:szCs w:val="20"/>
              </w:rPr>
            </w:pPr>
          </w:p>
          <w:p w:rsidR="00476DDD" w:rsidRPr="00B40C1C" w:rsidRDefault="008C4C5F" w:rsidP="00EC0EFA">
            <w:pPr>
              <w:spacing w:line="253" w:lineRule="atLeast"/>
              <w:jc w:val="both"/>
              <w:rPr>
                <w:rFonts w:ascii="Arial" w:hAnsi="Arial" w:cs="Arial"/>
                <w:sz w:val="20"/>
                <w:szCs w:val="20"/>
              </w:rPr>
            </w:pPr>
            <w:r>
              <w:rPr>
                <w:rFonts w:ascii="Arial" w:hAnsi="Arial" w:cs="Arial"/>
                <w:sz w:val="20"/>
                <w:szCs w:val="20"/>
              </w:rPr>
              <w:t>Phase B</w:t>
            </w:r>
            <w:r w:rsidR="00476DDD">
              <w:rPr>
                <w:rFonts w:ascii="Arial" w:hAnsi="Arial" w:cs="Arial"/>
                <w:sz w:val="20"/>
                <w:szCs w:val="20"/>
              </w:rPr>
              <w:t> </w:t>
            </w:r>
            <w:r>
              <w:rPr>
                <w:rFonts w:ascii="Arial" w:hAnsi="Arial" w:cs="Arial"/>
                <w:sz w:val="20"/>
                <w:szCs w:val="20"/>
              </w:rPr>
              <w:t xml:space="preserve"> début 2021 : </w:t>
            </w:r>
            <w:r w:rsidR="00476DDD">
              <w:rPr>
                <w:rFonts w:ascii="Arial" w:hAnsi="Arial" w:cs="Arial"/>
                <w:sz w:val="20"/>
                <w:szCs w:val="20"/>
              </w:rPr>
              <w:t>Mise en place par l’EMSP d’</w:t>
            </w:r>
            <w:r w:rsidR="00476DDD" w:rsidRPr="008C4C5F">
              <w:rPr>
                <w:rFonts w:ascii="Arial" w:hAnsi="Arial" w:cs="Arial"/>
                <w:sz w:val="20"/>
                <w:szCs w:val="20"/>
                <w:u w:val="single"/>
              </w:rPr>
              <w:t>actions collectives de promotion et d’éducation à la santé</w:t>
            </w:r>
            <w:r w:rsidR="00476DDD">
              <w:rPr>
                <w:rFonts w:ascii="Arial" w:hAnsi="Arial" w:cs="Arial"/>
                <w:sz w:val="20"/>
                <w:szCs w:val="20"/>
              </w:rPr>
              <w:t xml:space="preserve"> auprès de groupes constitués </w:t>
            </w:r>
            <w:r>
              <w:rPr>
                <w:rFonts w:ascii="Arial" w:hAnsi="Arial" w:cs="Arial"/>
                <w:sz w:val="20"/>
                <w:szCs w:val="20"/>
              </w:rPr>
              <w:t>en partenariat avec les acteurs locaux de la prévention et promotion de la santé</w:t>
            </w:r>
            <w:r w:rsidR="006429DC">
              <w:rPr>
                <w:rFonts w:ascii="Arial" w:hAnsi="Arial" w:cs="Arial"/>
                <w:sz w:val="20"/>
                <w:szCs w:val="20"/>
              </w:rPr>
              <w:t xml:space="preserve"> </w:t>
            </w:r>
            <w:r w:rsidR="00476DDD">
              <w:rPr>
                <w:rFonts w:ascii="Arial" w:hAnsi="Arial" w:cs="Arial"/>
                <w:sz w:val="20"/>
                <w:szCs w:val="20"/>
              </w:rPr>
              <w:t>:</w:t>
            </w:r>
            <w:r>
              <w:rPr>
                <w:rFonts w:ascii="Arial" w:hAnsi="Arial" w:cs="Arial"/>
                <w:sz w:val="20"/>
                <w:szCs w:val="20"/>
              </w:rPr>
              <w:t xml:space="preserve"> </w:t>
            </w:r>
            <w:r w:rsidR="006429DC">
              <w:rPr>
                <w:rFonts w:ascii="Arial" w:hAnsi="Arial" w:cs="Arial"/>
                <w:sz w:val="20"/>
                <w:szCs w:val="20"/>
              </w:rPr>
              <w:t>d</w:t>
            </w:r>
            <w:r w:rsidR="00476DDD" w:rsidRPr="00476DDD">
              <w:rPr>
                <w:rFonts w:ascii="Arial" w:hAnsi="Arial" w:cs="Arial"/>
                <w:sz w:val="20"/>
                <w:szCs w:val="20"/>
              </w:rPr>
              <w:t>es actio</w:t>
            </w:r>
            <w:r>
              <w:rPr>
                <w:rFonts w:ascii="Arial" w:hAnsi="Arial" w:cs="Arial"/>
                <w:sz w:val="20"/>
                <w:szCs w:val="20"/>
              </w:rPr>
              <w:t>ns de promotion de la santé pourront être</w:t>
            </w:r>
            <w:r w:rsidR="00476DDD" w:rsidRPr="00476DDD">
              <w:rPr>
                <w:rFonts w:ascii="Arial" w:hAnsi="Arial" w:cs="Arial"/>
                <w:sz w:val="20"/>
                <w:szCs w:val="20"/>
              </w:rPr>
              <w:t xml:space="preserve"> proposées au travers d’activités. Exemple : animation d’un atelier cuisine dans une épicerie sociale</w:t>
            </w: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rsidR="005C4530" w:rsidRPr="00354DE9" w:rsidRDefault="005C4530" w:rsidP="007B11C5">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7B11C5">
              <w:rPr>
                <w:rFonts w:ascii="Arial" w:hAnsi="Arial" w:cs="Arial"/>
                <w:sz w:val="20"/>
                <w:szCs w:val="20"/>
              </w:rPr>
              <w:t xml:space="preserve">x </w:t>
            </w:r>
            <w:r w:rsidRPr="00635DD5">
              <w:rPr>
                <w:rFonts w:ascii="Arial" w:hAnsi="Arial" w:cs="Arial"/>
                <w:sz w:val="20"/>
                <w:szCs w:val="20"/>
              </w:rPr>
              <w:t>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 xml:space="preserve">Début :  </w:t>
            </w:r>
            <w:r w:rsidR="008C4C5F">
              <w:rPr>
                <w:rFonts w:ascii="Arial" w:hAnsi="Arial" w:cs="Arial"/>
                <w:sz w:val="20"/>
                <w:szCs w:val="20"/>
              </w:rPr>
              <w:t>2020</w:t>
            </w:r>
            <w:r>
              <w:rPr>
                <w:rFonts w:ascii="Arial" w:hAnsi="Arial" w:cs="Arial"/>
                <w:sz w:val="20"/>
                <w:szCs w:val="20"/>
              </w:rPr>
              <w:t xml:space="preserve">                                           Fin : </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7F5BDF" w:rsidRPr="00354DE9" w:rsidRDefault="00A101C3" w:rsidP="00EC0EFA">
            <w:pPr>
              <w:jc w:val="both"/>
              <w:rPr>
                <w:rFonts w:ascii="Arial" w:hAnsi="Arial" w:cs="Arial"/>
                <w:sz w:val="20"/>
                <w:szCs w:val="20"/>
              </w:rPr>
            </w:pPr>
            <w:r>
              <w:rPr>
                <w:rFonts w:ascii="Arial" w:hAnsi="Arial" w:cs="Arial"/>
                <w:sz w:val="20"/>
                <w:szCs w:val="20"/>
              </w:rPr>
              <w:t>La psychiatrie de secteur (EPSAN), le centre d’addictologie du Centre Hospitalier de Saverne, les médecins généralistes et spécialistes du territoire, les centres de prévention mutualistes, la CPAM,</w:t>
            </w:r>
            <w:r w:rsidR="007A6CD5">
              <w:rPr>
                <w:rFonts w:ascii="Arial" w:hAnsi="Arial" w:cs="Arial"/>
                <w:sz w:val="20"/>
                <w:szCs w:val="20"/>
              </w:rPr>
              <w:t xml:space="preserve"> </w:t>
            </w:r>
            <w:r w:rsidR="006429DC">
              <w:rPr>
                <w:rFonts w:ascii="Arial" w:hAnsi="Arial" w:cs="Arial"/>
                <w:sz w:val="20"/>
                <w:szCs w:val="20"/>
              </w:rPr>
              <w:br/>
            </w:r>
            <w:r w:rsidR="007A6CD5">
              <w:rPr>
                <w:rFonts w:ascii="Arial" w:hAnsi="Arial" w:cs="Arial"/>
                <w:sz w:val="20"/>
                <w:szCs w:val="20"/>
              </w:rPr>
              <w:t>l</w:t>
            </w:r>
            <w:r w:rsidR="009C1A22">
              <w:rPr>
                <w:rFonts w:ascii="Arial" w:hAnsi="Arial" w:cs="Arial"/>
                <w:sz w:val="20"/>
                <w:szCs w:val="20"/>
              </w:rPr>
              <w:t>es professionnels de l’insertion, REDOM</w:t>
            </w:r>
          </w:p>
        </w:tc>
      </w:tr>
      <w:tr w:rsidR="0046751A" w:rsidRPr="00354DE9" w:rsidTr="006429DC">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AC64C8"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 xml:space="preserve">Enfants (7 à 11 ans) </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rsidR="0046751A" w:rsidRPr="00EA7DFE"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7B11C5"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r w:rsidR="007B11C5">
              <w:rPr>
                <w:rFonts w:ascii="Arial" w:eastAsia="Times New Roman" w:hAnsi="Arial" w:cs="Arial"/>
                <w:sz w:val="20"/>
                <w:szCs w:val="20"/>
                <w:lang w:eastAsia="fr-FR"/>
              </w:rPr>
              <w:t>x</w:t>
            </w:r>
          </w:p>
          <w:p w:rsidR="0046751A" w:rsidRPr="00EA7DFE"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7B11C5">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7B11C5">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EA7DFE">
              <w:rPr>
                <w:rFonts w:ascii="Arial" w:hAnsi="Arial" w:cs="Arial"/>
                <w:sz w:val="20"/>
                <w:szCs w:val="20"/>
              </w:rPr>
              <w:fldChar w:fldCharType="end"/>
            </w:r>
            <w:r w:rsidR="006429DC">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0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7B11C5">
              <w:rPr>
                <w:rFonts w:ascii="Arial" w:hAnsi="Arial" w:cs="Arial"/>
                <w:sz w:val="20"/>
                <w:szCs w:val="20"/>
              </w:rPr>
              <w:t xml:space="preserve"> </w:t>
            </w:r>
            <w:r w:rsidR="008D747C">
              <w:rPr>
                <w:rFonts w:ascii="Arial" w:hAnsi="Arial" w:cs="Arial"/>
                <w:sz w:val="20"/>
                <w:szCs w:val="20"/>
              </w:rPr>
              <w:t>Médico-social</w:t>
            </w:r>
          </w:p>
          <w:p w:rsidR="0046751A" w:rsidRDefault="006429DC"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7B11C5">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 xml:space="preserve">De la prévention et de la </w:t>
            </w:r>
            <w:r w:rsidR="006429DC">
              <w:rPr>
                <w:rFonts w:ascii="Arial" w:eastAsia="Times New Roman" w:hAnsi="Arial" w:cs="Arial"/>
                <w:sz w:val="20"/>
                <w:szCs w:val="20"/>
                <w:lang w:eastAsia="fr-FR"/>
              </w:rPr>
              <w:br/>
              <w:t xml:space="preserve">     </w:t>
            </w:r>
            <w:r w:rsidRPr="00354DE9">
              <w:rPr>
                <w:rFonts w:ascii="Arial" w:eastAsia="Times New Roman" w:hAnsi="Arial" w:cs="Arial"/>
                <w:sz w:val="20"/>
                <w:szCs w:val="20"/>
                <w:lang w:eastAsia="fr-FR"/>
              </w:rPr>
              <w:t>promotion de la santé</w:t>
            </w:r>
            <w:r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9C1A22" w:rsidP="00F16670">
            <w:pPr>
              <w:rPr>
                <w:rFonts w:ascii="Arial" w:hAnsi="Arial" w:cs="Arial"/>
                <w:sz w:val="20"/>
                <w:szCs w:val="20"/>
              </w:rPr>
            </w:pPr>
            <w:r>
              <w:rPr>
                <w:rFonts w:ascii="Arial" w:hAnsi="Arial" w:cs="Arial"/>
                <w:sz w:val="20"/>
                <w:szCs w:val="20"/>
              </w:rPr>
              <w:t>Pays de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7452AB" w:rsidRPr="00354DE9" w:rsidRDefault="002A54D7" w:rsidP="00F16670">
            <w:pPr>
              <w:rPr>
                <w:rFonts w:ascii="Arial" w:hAnsi="Arial" w:cs="Arial"/>
                <w:sz w:val="20"/>
                <w:szCs w:val="20"/>
              </w:rPr>
            </w:pPr>
            <w:r>
              <w:rPr>
                <w:rFonts w:ascii="Arial" w:hAnsi="Arial" w:cs="Arial"/>
                <w:sz w:val="20"/>
                <w:szCs w:val="20"/>
              </w:rPr>
              <w:t>Budget du CD</w:t>
            </w: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Pr="00354DE9" w:rsidRDefault="00F71D52" w:rsidP="00F16670">
            <w:pPr>
              <w:rPr>
                <w:rFonts w:ascii="Arial" w:hAnsi="Arial" w:cs="Arial"/>
                <w:sz w:val="20"/>
                <w:szCs w:val="20"/>
              </w:rPr>
            </w:pP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Pr="00354DE9" w:rsidRDefault="002A54D7" w:rsidP="00F16670">
            <w:pPr>
              <w:rPr>
                <w:rFonts w:ascii="Arial" w:hAnsi="Arial" w:cs="Arial"/>
                <w:sz w:val="20"/>
                <w:szCs w:val="20"/>
              </w:rPr>
            </w:pPr>
            <w:r>
              <w:rPr>
                <w:rFonts w:ascii="Arial" w:hAnsi="Arial" w:cs="Arial"/>
                <w:sz w:val="20"/>
                <w:szCs w:val="20"/>
              </w:rPr>
              <w:t xml:space="preserve">Présence d’une infirmière 2 journées par semaine sur le secteur concerné par le CLSMS </w:t>
            </w: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9C1A22"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w:t>
            </w:r>
            <w:r w:rsidR="006429DC">
              <w:rPr>
                <w:rFonts w:ascii="Arial" w:eastAsia="Times New Roman" w:hAnsi="Arial" w:cs="Arial"/>
                <w:iCs/>
                <w:sz w:val="20"/>
                <w:szCs w:val="20"/>
                <w:lang w:eastAsia="fr-FR"/>
              </w:rPr>
              <w:br/>
              <w:t xml:space="preserve">      </w:t>
            </w:r>
            <w:r w:rsidRPr="00354DE9">
              <w:rPr>
                <w:rFonts w:ascii="Arial" w:eastAsia="Times New Roman" w:hAnsi="Arial" w:cs="Arial"/>
                <w:iCs/>
                <w:sz w:val="20"/>
                <w:szCs w:val="20"/>
                <w:lang w:eastAsia="fr-FR"/>
              </w:rPr>
              <w:t>sociales)</w:t>
            </w:r>
          </w:p>
          <w:p w:rsidR="00143098" w:rsidRPr="00354DE9" w:rsidRDefault="0014309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2" w:name="CaseACocher61"/>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bookmarkEnd w:id="2"/>
            <w:r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9C1A22"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6429DC">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9C1A22"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 xml:space="preserve">(logement, loisir, services </w:t>
            </w:r>
            <w:r w:rsidR="006429DC">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Empowerment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6429DC">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9C1A22" w:rsidP="00D9224D">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9C1A22" w:rsidP="00DB1DCC">
            <w:pPr>
              <w:spacing w:line="253" w:lineRule="atLeast"/>
              <w:rPr>
                <w:rFonts w:ascii="Arial" w:eastAsia="Times New Roman" w:hAnsi="Arial" w:cs="Arial"/>
                <w:bCs/>
                <w:i/>
                <w:sz w:val="20"/>
                <w:szCs w:val="20"/>
                <w:lang w:eastAsia="fr-FR"/>
              </w:rPr>
            </w:pPr>
            <w:r>
              <w:rPr>
                <w:rFonts w:ascii="Arial" w:eastAsia="Times New Roman" w:hAnsi="Arial" w:cs="Arial"/>
                <w:bCs/>
                <w:i/>
                <w:sz w:val="20"/>
                <w:szCs w:val="20"/>
                <w:lang w:eastAsia="fr-FR"/>
              </w:rPr>
              <w:t>Stratégie Nationale contre la Pauvreté</w:t>
            </w: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9C1A22">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9C1A22">
              <w:rPr>
                <w:rFonts w:ascii="Arial" w:hAnsi="Arial" w:cs="Arial"/>
                <w:sz w:val="20"/>
                <w:szCs w:val="20"/>
              </w:rPr>
              <w:fldChar w:fldCharType="begin">
                <w:ffData>
                  <w:name w:val=""/>
                  <w:enabled/>
                  <w:calcOnExit w:val="0"/>
                  <w:checkBox>
                    <w:sizeAuto/>
                    <w:default w:val="1"/>
                  </w:checkBox>
                </w:ffData>
              </w:fldChar>
            </w:r>
            <w:r w:rsidR="009C1A22">
              <w:rPr>
                <w:rFonts w:ascii="Arial" w:hAnsi="Arial" w:cs="Arial"/>
                <w:sz w:val="20"/>
                <w:szCs w:val="20"/>
              </w:rPr>
              <w:instrText xml:space="preserve"> FORMCHECKBOX </w:instrText>
            </w:r>
            <w:r w:rsidR="003540F0">
              <w:rPr>
                <w:rFonts w:ascii="Arial" w:hAnsi="Arial" w:cs="Arial"/>
                <w:sz w:val="20"/>
                <w:szCs w:val="20"/>
              </w:rPr>
            </w:r>
            <w:r w:rsidR="003540F0">
              <w:rPr>
                <w:rFonts w:ascii="Arial" w:hAnsi="Arial" w:cs="Arial"/>
                <w:sz w:val="20"/>
                <w:szCs w:val="20"/>
              </w:rPr>
              <w:fldChar w:fldCharType="separate"/>
            </w:r>
            <w:r w:rsidR="009C1A22">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3F5F09" w:rsidRDefault="003F5F09" w:rsidP="00EC0EFA">
            <w:pPr>
              <w:spacing w:line="253" w:lineRule="atLeast"/>
              <w:jc w:val="both"/>
              <w:rPr>
                <w:rFonts w:ascii="Arial" w:hAnsi="Arial" w:cs="Arial"/>
                <w:b/>
                <w:i/>
                <w:sz w:val="20"/>
                <w:szCs w:val="20"/>
                <w:u w:val="single"/>
              </w:rPr>
            </w:pPr>
          </w:p>
          <w:p w:rsidR="00960529" w:rsidRPr="00593622" w:rsidRDefault="003F5F09" w:rsidP="0020505A">
            <w:pPr>
              <w:pStyle w:val="Paragraphedeliste"/>
              <w:numPr>
                <w:ilvl w:val="0"/>
                <w:numId w:val="17"/>
              </w:numPr>
              <w:spacing w:line="253" w:lineRule="atLeast"/>
              <w:jc w:val="both"/>
              <w:rPr>
                <w:rFonts w:ascii="Arial" w:hAnsi="Arial" w:cs="Arial"/>
                <w:sz w:val="20"/>
                <w:szCs w:val="20"/>
              </w:rPr>
            </w:pPr>
            <w:r w:rsidRPr="00593622">
              <w:rPr>
                <w:rFonts w:ascii="Arial" w:hAnsi="Arial" w:cs="Arial"/>
                <w:sz w:val="20"/>
                <w:szCs w:val="20"/>
              </w:rPr>
              <w:t>Nombre de consultations infirmières :</w:t>
            </w:r>
          </w:p>
          <w:p w:rsidR="003F5F09" w:rsidRDefault="003F5F09" w:rsidP="0020505A">
            <w:pPr>
              <w:pStyle w:val="Paragraphedeliste"/>
              <w:numPr>
                <w:ilvl w:val="0"/>
                <w:numId w:val="16"/>
              </w:numPr>
              <w:spacing w:line="253" w:lineRule="atLeast"/>
              <w:ind w:hanging="357"/>
              <w:jc w:val="both"/>
              <w:rPr>
                <w:rFonts w:ascii="Arial" w:hAnsi="Arial" w:cs="Arial"/>
                <w:sz w:val="20"/>
                <w:szCs w:val="20"/>
              </w:rPr>
            </w:pPr>
            <w:r>
              <w:rPr>
                <w:rFonts w:ascii="Arial" w:hAnsi="Arial" w:cs="Arial"/>
                <w:sz w:val="20"/>
                <w:szCs w:val="20"/>
              </w:rPr>
              <w:t>au CMS</w:t>
            </w:r>
            <w:r w:rsidR="00333DF5">
              <w:rPr>
                <w:rFonts w:ascii="Arial" w:hAnsi="Arial" w:cs="Arial"/>
                <w:sz w:val="20"/>
                <w:szCs w:val="20"/>
              </w:rPr>
              <w:t xml:space="preserve"> </w:t>
            </w:r>
          </w:p>
          <w:p w:rsidR="00333DF5" w:rsidRPr="00333DF5" w:rsidRDefault="00333DF5" w:rsidP="0020505A">
            <w:pPr>
              <w:spacing w:line="253" w:lineRule="atLeast"/>
              <w:ind w:left="360"/>
              <w:jc w:val="both"/>
              <w:rPr>
                <w:rFonts w:ascii="Arial" w:hAnsi="Arial" w:cs="Arial"/>
                <w:sz w:val="20"/>
                <w:szCs w:val="20"/>
              </w:rPr>
            </w:pPr>
            <w:r>
              <w:rPr>
                <w:rFonts w:ascii="Arial" w:hAnsi="Arial" w:cs="Arial"/>
                <w:sz w:val="20"/>
                <w:szCs w:val="20"/>
              </w:rPr>
              <w:t xml:space="preserve">- </w:t>
            </w:r>
            <w:r w:rsidRPr="00333DF5">
              <w:rPr>
                <w:rFonts w:ascii="Arial" w:hAnsi="Arial" w:cs="Arial"/>
                <w:sz w:val="20"/>
                <w:szCs w:val="20"/>
              </w:rPr>
              <w:t xml:space="preserve"> </w:t>
            </w:r>
            <w:r>
              <w:rPr>
                <w:rFonts w:ascii="Arial" w:hAnsi="Arial" w:cs="Arial"/>
                <w:sz w:val="20"/>
                <w:szCs w:val="20"/>
              </w:rPr>
              <w:t xml:space="preserve">   </w:t>
            </w:r>
            <w:r w:rsidRPr="00333DF5">
              <w:rPr>
                <w:rFonts w:ascii="Arial" w:hAnsi="Arial" w:cs="Arial"/>
                <w:sz w:val="20"/>
                <w:szCs w:val="20"/>
              </w:rPr>
              <w:t>s</w:t>
            </w:r>
            <w:r w:rsidR="003F5F09" w:rsidRPr="00333DF5">
              <w:rPr>
                <w:rFonts w:ascii="Arial" w:hAnsi="Arial" w:cs="Arial"/>
                <w:sz w:val="20"/>
                <w:szCs w:val="20"/>
              </w:rPr>
              <w:t>ous la forme de visites à domicile</w:t>
            </w:r>
            <w:r w:rsidR="0019182D" w:rsidRPr="00333DF5">
              <w:rPr>
                <w:rFonts w:ascii="Arial" w:hAnsi="Arial" w:cs="Arial"/>
                <w:sz w:val="20"/>
                <w:szCs w:val="20"/>
              </w:rPr>
              <w:t xml:space="preserve"> </w:t>
            </w:r>
          </w:p>
          <w:p w:rsidR="00333DF5" w:rsidRDefault="00333DF5" w:rsidP="0020505A">
            <w:pPr>
              <w:spacing w:line="253" w:lineRule="atLeast"/>
              <w:ind w:left="360"/>
              <w:jc w:val="both"/>
              <w:rPr>
                <w:rFonts w:ascii="Arial" w:hAnsi="Arial" w:cs="Arial"/>
                <w:sz w:val="20"/>
                <w:szCs w:val="20"/>
              </w:rPr>
            </w:pPr>
            <w:r w:rsidRPr="00333DF5">
              <w:rPr>
                <w:rFonts w:ascii="Arial" w:hAnsi="Arial" w:cs="Arial"/>
                <w:sz w:val="20"/>
                <w:szCs w:val="20"/>
              </w:rPr>
              <w:t xml:space="preserve">-     </w:t>
            </w:r>
            <w:r w:rsidR="003F5F09" w:rsidRPr="00333DF5">
              <w:rPr>
                <w:rFonts w:ascii="Arial" w:hAnsi="Arial" w:cs="Arial"/>
                <w:sz w:val="20"/>
                <w:szCs w:val="20"/>
              </w:rPr>
              <w:t>sous la forme d’accopagnements physiques</w:t>
            </w:r>
            <w:r w:rsidR="006429DC" w:rsidRPr="00333DF5">
              <w:rPr>
                <w:rFonts w:ascii="Arial" w:hAnsi="Arial" w:cs="Arial"/>
                <w:sz w:val="20"/>
                <w:szCs w:val="20"/>
              </w:rPr>
              <w:t xml:space="preserve"> </w:t>
            </w:r>
            <w:r w:rsidR="003F5F09" w:rsidRPr="00333DF5">
              <w:rPr>
                <w:rFonts w:ascii="Arial" w:hAnsi="Arial" w:cs="Arial"/>
                <w:sz w:val="20"/>
                <w:szCs w:val="20"/>
              </w:rPr>
              <w:t xml:space="preserve">et nombre de </w:t>
            </w:r>
          </w:p>
          <w:p w:rsidR="003F5F09" w:rsidRPr="00333DF5" w:rsidRDefault="00333DF5" w:rsidP="0020505A">
            <w:pPr>
              <w:spacing w:line="253" w:lineRule="atLeast"/>
              <w:ind w:left="360"/>
              <w:jc w:val="both"/>
              <w:rPr>
                <w:rFonts w:ascii="Arial" w:hAnsi="Arial" w:cs="Arial"/>
                <w:sz w:val="20"/>
                <w:szCs w:val="20"/>
              </w:rPr>
            </w:pPr>
            <w:r>
              <w:rPr>
                <w:rFonts w:ascii="Arial" w:hAnsi="Arial" w:cs="Arial"/>
                <w:sz w:val="20"/>
                <w:szCs w:val="20"/>
              </w:rPr>
              <w:t xml:space="preserve">      p</w:t>
            </w:r>
            <w:r w:rsidR="003F5F09" w:rsidRPr="00333DF5">
              <w:rPr>
                <w:rFonts w:ascii="Arial" w:hAnsi="Arial" w:cs="Arial"/>
                <w:sz w:val="20"/>
                <w:szCs w:val="20"/>
              </w:rPr>
              <w:t>ersonnes</w:t>
            </w:r>
            <w:r>
              <w:rPr>
                <w:rFonts w:ascii="Arial" w:hAnsi="Arial" w:cs="Arial"/>
                <w:sz w:val="20"/>
                <w:szCs w:val="20"/>
              </w:rPr>
              <w:t xml:space="preserve"> c</w:t>
            </w:r>
            <w:r w:rsidR="003F5F09" w:rsidRPr="00333DF5">
              <w:rPr>
                <w:rFonts w:ascii="Arial" w:hAnsi="Arial" w:cs="Arial"/>
                <w:sz w:val="20"/>
                <w:szCs w:val="20"/>
              </w:rPr>
              <w:t>oncernées</w:t>
            </w:r>
          </w:p>
          <w:p w:rsidR="00AF52DF" w:rsidRDefault="00AF52DF" w:rsidP="0020505A">
            <w:pPr>
              <w:spacing w:line="253" w:lineRule="atLeast"/>
              <w:jc w:val="both"/>
              <w:rPr>
                <w:rFonts w:ascii="Arial" w:hAnsi="Arial" w:cs="Arial"/>
                <w:sz w:val="20"/>
                <w:szCs w:val="20"/>
              </w:rPr>
            </w:pPr>
          </w:p>
          <w:p w:rsidR="00AF52DF" w:rsidRPr="00593622" w:rsidRDefault="00AF52DF" w:rsidP="0020505A">
            <w:pPr>
              <w:pStyle w:val="Paragraphedeliste"/>
              <w:numPr>
                <w:ilvl w:val="0"/>
                <w:numId w:val="17"/>
              </w:numPr>
              <w:spacing w:line="253" w:lineRule="atLeast"/>
              <w:jc w:val="both"/>
              <w:rPr>
                <w:rFonts w:ascii="Arial" w:hAnsi="Arial" w:cs="Arial"/>
                <w:sz w:val="20"/>
                <w:szCs w:val="20"/>
              </w:rPr>
            </w:pPr>
            <w:r w:rsidRPr="00593622">
              <w:rPr>
                <w:rFonts w:ascii="Arial" w:hAnsi="Arial" w:cs="Arial"/>
                <w:sz w:val="20"/>
                <w:szCs w:val="20"/>
              </w:rPr>
              <w:t>Nombre d’accompagnements physiques réalisés</w:t>
            </w:r>
            <w:r w:rsidR="0020505A">
              <w:rPr>
                <w:rFonts w:ascii="Arial" w:hAnsi="Arial" w:cs="Arial"/>
                <w:sz w:val="20"/>
                <w:szCs w:val="20"/>
              </w:rPr>
              <w:t> ;</w:t>
            </w:r>
          </w:p>
          <w:p w:rsidR="00AF52DF" w:rsidRDefault="00AF52DF" w:rsidP="0020505A">
            <w:pPr>
              <w:spacing w:line="253" w:lineRule="atLeast"/>
              <w:jc w:val="both"/>
              <w:rPr>
                <w:rFonts w:ascii="Arial" w:hAnsi="Arial" w:cs="Arial"/>
                <w:sz w:val="20"/>
                <w:szCs w:val="20"/>
              </w:rPr>
            </w:pPr>
          </w:p>
          <w:p w:rsidR="00AF52DF" w:rsidRPr="00593622" w:rsidRDefault="00AF52DF" w:rsidP="0020505A">
            <w:pPr>
              <w:pStyle w:val="Paragraphedeliste"/>
              <w:numPr>
                <w:ilvl w:val="0"/>
                <w:numId w:val="17"/>
              </w:numPr>
              <w:spacing w:line="253" w:lineRule="atLeast"/>
              <w:jc w:val="both"/>
              <w:rPr>
                <w:rFonts w:ascii="Arial" w:hAnsi="Arial" w:cs="Arial"/>
                <w:sz w:val="20"/>
                <w:szCs w:val="20"/>
              </w:rPr>
            </w:pPr>
            <w:r w:rsidRPr="00593622">
              <w:rPr>
                <w:rFonts w:ascii="Arial" w:hAnsi="Arial" w:cs="Arial"/>
                <w:sz w:val="20"/>
                <w:szCs w:val="20"/>
              </w:rPr>
              <w:t xml:space="preserve">Nombre de personnes ayant entamé des démarches de soins </w:t>
            </w:r>
          </w:p>
          <w:p w:rsidR="00AF52DF" w:rsidRDefault="00AF52DF" w:rsidP="0020505A">
            <w:pPr>
              <w:spacing w:line="253" w:lineRule="atLeast"/>
              <w:jc w:val="both"/>
              <w:rPr>
                <w:rFonts w:ascii="Arial" w:hAnsi="Arial" w:cs="Arial"/>
                <w:sz w:val="20"/>
                <w:szCs w:val="20"/>
              </w:rPr>
            </w:pPr>
          </w:p>
          <w:p w:rsidR="003F5F09" w:rsidRPr="00593622" w:rsidRDefault="003F5F09" w:rsidP="0020505A">
            <w:pPr>
              <w:pStyle w:val="Paragraphedeliste"/>
              <w:numPr>
                <w:ilvl w:val="0"/>
                <w:numId w:val="17"/>
              </w:numPr>
              <w:spacing w:line="253" w:lineRule="atLeast"/>
              <w:jc w:val="both"/>
              <w:rPr>
                <w:rFonts w:ascii="Arial" w:hAnsi="Arial" w:cs="Arial"/>
                <w:sz w:val="20"/>
                <w:szCs w:val="20"/>
              </w:rPr>
            </w:pPr>
            <w:r w:rsidRPr="00593622">
              <w:rPr>
                <w:rFonts w:ascii="Arial" w:hAnsi="Arial" w:cs="Arial"/>
                <w:sz w:val="20"/>
                <w:szCs w:val="20"/>
              </w:rPr>
              <w:t>Nombre d’actions collectives d’</w:t>
            </w:r>
            <w:r w:rsidR="00665561">
              <w:rPr>
                <w:rFonts w:ascii="Arial" w:hAnsi="Arial" w:cs="Arial"/>
                <w:sz w:val="20"/>
                <w:szCs w:val="20"/>
              </w:rPr>
              <w:t>é</w:t>
            </w:r>
            <w:r w:rsidRPr="00593622">
              <w:rPr>
                <w:rFonts w:ascii="Arial" w:hAnsi="Arial" w:cs="Arial"/>
                <w:sz w:val="20"/>
                <w:szCs w:val="20"/>
              </w:rPr>
              <w:t>ducation à la santé réalisées et nombre de personnes concernées</w:t>
            </w:r>
            <w:r w:rsidR="0020505A">
              <w:rPr>
                <w:rFonts w:ascii="Arial" w:hAnsi="Arial" w:cs="Arial"/>
                <w:sz w:val="20"/>
                <w:szCs w:val="20"/>
              </w:rPr>
              <w:t> ;</w:t>
            </w:r>
          </w:p>
          <w:p w:rsidR="00593622" w:rsidRDefault="00593622" w:rsidP="0020505A">
            <w:pPr>
              <w:spacing w:line="253" w:lineRule="atLeast"/>
              <w:jc w:val="both"/>
              <w:rPr>
                <w:rFonts w:ascii="Arial" w:hAnsi="Arial" w:cs="Arial"/>
                <w:sz w:val="20"/>
                <w:szCs w:val="20"/>
              </w:rPr>
            </w:pPr>
          </w:p>
          <w:p w:rsidR="003F5F09" w:rsidRPr="00593622" w:rsidRDefault="003F5F09" w:rsidP="0020505A">
            <w:pPr>
              <w:pStyle w:val="Paragraphedeliste"/>
              <w:numPr>
                <w:ilvl w:val="0"/>
                <w:numId w:val="17"/>
              </w:numPr>
              <w:spacing w:line="253" w:lineRule="atLeast"/>
              <w:jc w:val="both"/>
              <w:rPr>
                <w:rFonts w:ascii="Arial" w:hAnsi="Arial" w:cs="Arial"/>
                <w:sz w:val="20"/>
                <w:szCs w:val="20"/>
              </w:rPr>
            </w:pPr>
            <w:r w:rsidRPr="00593622">
              <w:rPr>
                <w:rFonts w:ascii="Arial" w:hAnsi="Arial" w:cs="Arial"/>
                <w:sz w:val="20"/>
                <w:szCs w:val="20"/>
              </w:rPr>
              <w:t>Actions mises en œuvre pour échanger entre professionnels sur des situations ayant une problématique liée à la santé</w:t>
            </w:r>
            <w:r w:rsidR="0020505A">
              <w:rPr>
                <w:rFonts w:ascii="Arial" w:hAnsi="Arial" w:cs="Arial"/>
                <w:sz w:val="20"/>
                <w:szCs w:val="20"/>
              </w:rPr>
              <w:t> ;</w:t>
            </w:r>
          </w:p>
          <w:p w:rsidR="00593622" w:rsidRDefault="00593622" w:rsidP="0020505A">
            <w:pPr>
              <w:spacing w:line="253" w:lineRule="atLeast"/>
              <w:jc w:val="both"/>
              <w:rPr>
                <w:rFonts w:ascii="Arial" w:hAnsi="Arial" w:cs="Arial"/>
                <w:sz w:val="20"/>
                <w:szCs w:val="20"/>
              </w:rPr>
            </w:pPr>
          </w:p>
          <w:p w:rsidR="00EA7DFE" w:rsidRPr="006E142F" w:rsidRDefault="003F5F09" w:rsidP="0020505A">
            <w:pPr>
              <w:pStyle w:val="Paragraphedeliste"/>
              <w:numPr>
                <w:ilvl w:val="0"/>
                <w:numId w:val="17"/>
              </w:numPr>
              <w:spacing w:line="253" w:lineRule="atLeast"/>
              <w:jc w:val="both"/>
              <w:rPr>
                <w:rFonts w:ascii="Arial" w:eastAsia="Times New Roman" w:hAnsi="Arial" w:cs="Arial"/>
                <w:b/>
                <w:bCs/>
                <w:i/>
                <w:sz w:val="20"/>
                <w:szCs w:val="20"/>
                <w:lang w:eastAsia="fr-FR"/>
              </w:rPr>
            </w:pPr>
            <w:r w:rsidRPr="00593622">
              <w:rPr>
                <w:rFonts w:ascii="Arial" w:hAnsi="Arial" w:cs="Arial"/>
                <w:sz w:val="20"/>
                <w:szCs w:val="20"/>
              </w:rPr>
              <w:t>Nouveaux réseaux/partenariats développés</w:t>
            </w:r>
            <w:r w:rsidR="0020505A">
              <w:rPr>
                <w:rFonts w:ascii="Arial" w:hAnsi="Arial" w:cs="Arial"/>
                <w:sz w:val="20"/>
                <w:szCs w:val="20"/>
              </w:rPr>
              <w:t>.</w:t>
            </w:r>
          </w:p>
          <w:p w:rsidR="006E142F" w:rsidRPr="006E142F" w:rsidRDefault="006E142F" w:rsidP="006E142F">
            <w:pPr>
              <w:pStyle w:val="Paragraphedeliste"/>
              <w:rPr>
                <w:rFonts w:ascii="Arial" w:eastAsia="Times New Roman" w:hAnsi="Arial" w:cs="Arial"/>
                <w:b/>
                <w:bCs/>
                <w:i/>
                <w:sz w:val="20"/>
                <w:szCs w:val="20"/>
                <w:lang w:eastAsia="fr-FR"/>
              </w:rPr>
            </w:pPr>
          </w:p>
          <w:p w:rsidR="006E142F" w:rsidRPr="00562D16" w:rsidRDefault="006E142F" w:rsidP="006E142F">
            <w:pPr>
              <w:pStyle w:val="Paragraphedeliste"/>
              <w:spacing w:line="253" w:lineRule="atLeast"/>
              <w:jc w:val="both"/>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AC" w:rsidRDefault="00C032AC" w:rsidP="000F65D0">
      <w:pPr>
        <w:spacing w:after="0" w:line="240" w:lineRule="auto"/>
      </w:pPr>
      <w:r>
        <w:separator/>
      </w:r>
    </w:p>
  </w:endnote>
  <w:endnote w:type="continuationSeparator" w:id="0">
    <w:p w:rsidR="00C032AC" w:rsidRDefault="00C032AC"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CE" w:rsidRDefault="008809C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CE" w:rsidRDefault="008809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AC" w:rsidRDefault="00C032AC" w:rsidP="000F65D0">
      <w:pPr>
        <w:spacing w:after="0" w:line="240" w:lineRule="auto"/>
      </w:pPr>
      <w:r>
        <w:separator/>
      </w:r>
    </w:p>
  </w:footnote>
  <w:footnote w:type="continuationSeparator" w:id="0">
    <w:p w:rsidR="00C032AC" w:rsidRDefault="00C032AC" w:rsidP="000F6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CE" w:rsidRDefault="008809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CE" w:rsidRDefault="008809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CE" w:rsidRDefault="008809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A9C"/>
    <w:multiLevelType w:val="hybridMultilevel"/>
    <w:tmpl w:val="F0B87C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211545"/>
    <w:multiLevelType w:val="hybridMultilevel"/>
    <w:tmpl w:val="F202C0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C902B5"/>
    <w:multiLevelType w:val="hybridMultilevel"/>
    <w:tmpl w:val="CA68A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EE46B9"/>
    <w:multiLevelType w:val="hybridMultilevel"/>
    <w:tmpl w:val="D6AAB8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0E57E7"/>
    <w:multiLevelType w:val="hybridMultilevel"/>
    <w:tmpl w:val="29420F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247579"/>
    <w:multiLevelType w:val="hybridMultilevel"/>
    <w:tmpl w:val="FF96B3EE"/>
    <w:lvl w:ilvl="0" w:tplc="B87C207E">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F819B7"/>
    <w:multiLevelType w:val="hybridMultilevel"/>
    <w:tmpl w:val="41BE744E"/>
    <w:lvl w:ilvl="0" w:tplc="A2CE393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B82F10"/>
    <w:multiLevelType w:val="hybridMultilevel"/>
    <w:tmpl w:val="F392CF04"/>
    <w:lvl w:ilvl="0" w:tplc="18B06DF6">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019427D"/>
    <w:multiLevelType w:val="hybridMultilevel"/>
    <w:tmpl w:val="983CBB34"/>
    <w:lvl w:ilvl="0" w:tplc="A2B0DA6A">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51228A"/>
    <w:multiLevelType w:val="hybridMultilevel"/>
    <w:tmpl w:val="62B4E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017A48"/>
    <w:multiLevelType w:val="hybridMultilevel"/>
    <w:tmpl w:val="CB38C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E557F5"/>
    <w:multiLevelType w:val="hybridMultilevel"/>
    <w:tmpl w:val="459857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3FD5868"/>
    <w:multiLevelType w:val="hybridMultilevel"/>
    <w:tmpl w:val="8D1E5974"/>
    <w:lvl w:ilvl="0" w:tplc="18B06D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6C56282"/>
    <w:multiLevelType w:val="hybridMultilevel"/>
    <w:tmpl w:val="AC5251EC"/>
    <w:lvl w:ilvl="0" w:tplc="2F9CC96C">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E728FC"/>
    <w:multiLevelType w:val="hybridMultilevel"/>
    <w:tmpl w:val="DA9C1008"/>
    <w:lvl w:ilvl="0" w:tplc="38CE878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80236E5"/>
    <w:multiLevelType w:val="hybridMultilevel"/>
    <w:tmpl w:val="3EB66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8"/>
  </w:num>
  <w:num w:numId="4">
    <w:abstractNumId w:val="17"/>
  </w:num>
  <w:num w:numId="5">
    <w:abstractNumId w:val="7"/>
  </w:num>
  <w:num w:numId="6">
    <w:abstractNumId w:val="3"/>
  </w:num>
  <w:num w:numId="7">
    <w:abstractNumId w:val="8"/>
  </w:num>
  <w:num w:numId="8">
    <w:abstractNumId w:val="16"/>
  </w:num>
  <w:num w:numId="9">
    <w:abstractNumId w:val="11"/>
  </w:num>
  <w:num w:numId="10">
    <w:abstractNumId w:val="9"/>
  </w:num>
  <w:num w:numId="11">
    <w:abstractNumId w:val="4"/>
  </w:num>
  <w:num w:numId="12">
    <w:abstractNumId w:val="12"/>
  </w:num>
  <w:num w:numId="13">
    <w:abstractNumId w:val="0"/>
  </w:num>
  <w:num w:numId="14">
    <w:abstractNumId w:val="13"/>
  </w:num>
  <w:num w:numId="15">
    <w:abstractNumId w:val="1"/>
  </w:num>
  <w:num w:numId="16">
    <w:abstractNumId w:val="14"/>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20F57"/>
    <w:rsid w:val="000369F8"/>
    <w:rsid w:val="00036BAE"/>
    <w:rsid w:val="000415CE"/>
    <w:rsid w:val="000467C4"/>
    <w:rsid w:val="0007266E"/>
    <w:rsid w:val="00081313"/>
    <w:rsid w:val="00090556"/>
    <w:rsid w:val="0009071D"/>
    <w:rsid w:val="00092B06"/>
    <w:rsid w:val="00095BF8"/>
    <w:rsid w:val="000B410A"/>
    <w:rsid w:val="000B6296"/>
    <w:rsid w:val="000D20D5"/>
    <w:rsid w:val="000F65D0"/>
    <w:rsid w:val="001230F8"/>
    <w:rsid w:val="00124E6E"/>
    <w:rsid w:val="001361D6"/>
    <w:rsid w:val="00143098"/>
    <w:rsid w:val="00146439"/>
    <w:rsid w:val="001514A1"/>
    <w:rsid w:val="00155A3B"/>
    <w:rsid w:val="00167F72"/>
    <w:rsid w:val="0019182D"/>
    <w:rsid w:val="001A363E"/>
    <w:rsid w:val="001B5676"/>
    <w:rsid w:val="001B66A4"/>
    <w:rsid w:val="001D2B35"/>
    <w:rsid w:val="001D3C27"/>
    <w:rsid w:val="001F3366"/>
    <w:rsid w:val="00200CC5"/>
    <w:rsid w:val="0020505A"/>
    <w:rsid w:val="00220C2D"/>
    <w:rsid w:val="00232B63"/>
    <w:rsid w:val="00232D46"/>
    <w:rsid w:val="002369FA"/>
    <w:rsid w:val="00236FB1"/>
    <w:rsid w:val="00246803"/>
    <w:rsid w:val="00283654"/>
    <w:rsid w:val="002A03EA"/>
    <w:rsid w:val="002A54D7"/>
    <w:rsid w:val="002B2249"/>
    <w:rsid w:val="002B3254"/>
    <w:rsid w:val="002B5D0E"/>
    <w:rsid w:val="002C0593"/>
    <w:rsid w:val="002C3F5E"/>
    <w:rsid w:val="002C5D0C"/>
    <w:rsid w:val="002D471B"/>
    <w:rsid w:val="002E030B"/>
    <w:rsid w:val="002E571E"/>
    <w:rsid w:val="002E6C56"/>
    <w:rsid w:val="002E7900"/>
    <w:rsid w:val="002F799F"/>
    <w:rsid w:val="003147B5"/>
    <w:rsid w:val="00317EE6"/>
    <w:rsid w:val="003211AB"/>
    <w:rsid w:val="003271D5"/>
    <w:rsid w:val="00333DF5"/>
    <w:rsid w:val="003460A6"/>
    <w:rsid w:val="003540F0"/>
    <w:rsid w:val="00354DE9"/>
    <w:rsid w:val="0036710F"/>
    <w:rsid w:val="003A202C"/>
    <w:rsid w:val="003B50D4"/>
    <w:rsid w:val="003C1972"/>
    <w:rsid w:val="003C5A06"/>
    <w:rsid w:val="003C7858"/>
    <w:rsid w:val="003D3A7D"/>
    <w:rsid w:val="003D7039"/>
    <w:rsid w:val="003E06AB"/>
    <w:rsid w:val="003E6827"/>
    <w:rsid w:val="003F3A4D"/>
    <w:rsid w:val="003F4186"/>
    <w:rsid w:val="003F5F09"/>
    <w:rsid w:val="00406721"/>
    <w:rsid w:val="00413208"/>
    <w:rsid w:val="004205F4"/>
    <w:rsid w:val="004438EA"/>
    <w:rsid w:val="004538FE"/>
    <w:rsid w:val="00454C16"/>
    <w:rsid w:val="0046074E"/>
    <w:rsid w:val="0046751A"/>
    <w:rsid w:val="00470F3C"/>
    <w:rsid w:val="00476DDD"/>
    <w:rsid w:val="00485C93"/>
    <w:rsid w:val="00497CC6"/>
    <w:rsid w:val="004B09AF"/>
    <w:rsid w:val="004B3A6D"/>
    <w:rsid w:val="004B5F1E"/>
    <w:rsid w:val="004D2233"/>
    <w:rsid w:val="004E3FC8"/>
    <w:rsid w:val="00514B68"/>
    <w:rsid w:val="00520A61"/>
    <w:rsid w:val="005259C1"/>
    <w:rsid w:val="005279BE"/>
    <w:rsid w:val="005424C3"/>
    <w:rsid w:val="00562D16"/>
    <w:rsid w:val="00565122"/>
    <w:rsid w:val="0057104E"/>
    <w:rsid w:val="00581B8F"/>
    <w:rsid w:val="0058636E"/>
    <w:rsid w:val="00593622"/>
    <w:rsid w:val="005B3191"/>
    <w:rsid w:val="005C4530"/>
    <w:rsid w:val="005C6B90"/>
    <w:rsid w:val="005C7A35"/>
    <w:rsid w:val="005D223B"/>
    <w:rsid w:val="005E06DA"/>
    <w:rsid w:val="00603E4F"/>
    <w:rsid w:val="006075C2"/>
    <w:rsid w:val="006117B8"/>
    <w:rsid w:val="00635DD5"/>
    <w:rsid w:val="00642029"/>
    <w:rsid w:val="006429DC"/>
    <w:rsid w:val="00645F05"/>
    <w:rsid w:val="00665561"/>
    <w:rsid w:val="00667A06"/>
    <w:rsid w:val="00683C9E"/>
    <w:rsid w:val="00697F84"/>
    <w:rsid w:val="006B6CB1"/>
    <w:rsid w:val="006C222A"/>
    <w:rsid w:val="006E142F"/>
    <w:rsid w:val="006E7AC4"/>
    <w:rsid w:val="006E7EA4"/>
    <w:rsid w:val="006F6247"/>
    <w:rsid w:val="007006B6"/>
    <w:rsid w:val="0070294D"/>
    <w:rsid w:val="0072234B"/>
    <w:rsid w:val="0072428A"/>
    <w:rsid w:val="00726FF3"/>
    <w:rsid w:val="00737BD8"/>
    <w:rsid w:val="007452AB"/>
    <w:rsid w:val="007511F2"/>
    <w:rsid w:val="00765FA6"/>
    <w:rsid w:val="007814AB"/>
    <w:rsid w:val="007A2C05"/>
    <w:rsid w:val="007A43F5"/>
    <w:rsid w:val="007A57AF"/>
    <w:rsid w:val="007A6CD5"/>
    <w:rsid w:val="007B11C5"/>
    <w:rsid w:val="007C733F"/>
    <w:rsid w:val="007D344D"/>
    <w:rsid w:val="007F5BDF"/>
    <w:rsid w:val="007F5EE5"/>
    <w:rsid w:val="008124C7"/>
    <w:rsid w:val="0083272A"/>
    <w:rsid w:val="0083674A"/>
    <w:rsid w:val="0084326F"/>
    <w:rsid w:val="0085285D"/>
    <w:rsid w:val="00853973"/>
    <w:rsid w:val="00867184"/>
    <w:rsid w:val="00880675"/>
    <w:rsid w:val="008809CE"/>
    <w:rsid w:val="008955BD"/>
    <w:rsid w:val="008C4C5F"/>
    <w:rsid w:val="008D6145"/>
    <w:rsid w:val="008D747C"/>
    <w:rsid w:val="008E2932"/>
    <w:rsid w:val="008E35E9"/>
    <w:rsid w:val="0090054A"/>
    <w:rsid w:val="0090317F"/>
    <w:rsid w:val="0091376C"/>
    <w:rsid w:val="00931A42"/>
    <w:rsid w:val="009507D8"/>
    <w:rsid w:val="00960529"/>
    <w:rsid w:val="00993EAA"/>
    <w:rsid w:val="00996C61"/>
    <w:rsid w:val="009B2256"/>
    <w:rsid w:val="009C1A22"/>
    <w:rsid w:val="009D1504"/>
    <w:rsid w:val="009D2C12"/>
    <w:rsid w:val="009E0734"/>
    <w:rsid w:val="009E216D"/>
    <w:rsid w:val="009E3C5B"/>
    <w:rsid w:val="009E3D2D"/>
    <w:rsid w:val="009E5171"/>
    <w:rsid w:val="00A05F6F"/>
    <w:rsid w:val="00A06420"/>
    <w:rsid w:val="00A064B3"/>
    <w:rsid w:val="00A101C3"/>
    <w:rsid w:val="00A12491"/>
    <w:rsid w:val="00A15F65"/>
    <w:rsid w:val="00A17758"/>
    <w:rsid w:val="00A26463"/>
    <w:rsid w:val="00A50A11"/>
    <w:rsid w:val="00A52410"/>
    <w:rsid w:val="00A57895"/>
    <w:rsid w:val="00A65EA5"/>
    <w:rsid w:val="00A84D22"/>
    <w:rsid w:val="00A853BA"/>
    <w:rsid w:val="00A85539"/>
    <w:rsid w:val="00A91263"/>
    <w:rsid w:val="00A95222"/>
    <w:rsid w:val="00AA64E8"/>
    <w:rsid w:val="00AB46F7"/>
    <w:rsid w:val="00AC64C8"/>
    <w:rsid w:val="00AD2776"/>
    <w:rsid w:val="00AF52DF"/>
    <w:rsid w:val="00B01861"/>
    <w:rsid w:val="00B05379"/>
    <w:rsid w:val="00B23AA2"/>
    <w:rsid w:val="00B32CBD"/>
    <w:rsid w:val="00B3589D"/>
    <w:rsid w:val="00B40C1C"/>
    <w:rsid w:val="00B5531E"/>
    <w:rsid w:val="00B576E8"/>
    <w:rsid w:val="00B6113B"/>
    <w:rsid w:val="00B63045"/>
    <w:rsid w:val="00B77E55"/>
    <w:rsid w:val="00B90206"/>
    <w:rsid w:val="00BA28B9"/>
    <w:rsid w:val="00BA59FE"/>
    <w:rsid w:val="00BA67BA"/>
    <w:rsid w:val="00BB46BC"/>
    <w:rsid w:val="00BC1EC3"/>
    <w:rsid w:val="00BC2173"/>
    <w:rsid w:val="00BC68A1"/>
    <w:rsid w:val="00BD30FE"/>
    <w:rsid w:val="00BD6522"/>
    <w:rsid w:val="00BD6831"/>
    <w:rsid w:val="00BF6CE8"/>
    <w:rsid w:val="00C032AC"/>
    <w:rsid w:val="00C064B1"/>
    <w:rsid w:val="00C108AC"/>
    <w:rsid w:val="00C12A56"/>
    <w:rsid w:val="00C20F50"/>
    <w:rsid w:val="00C24B6E"/>
    <w:rsid w:val="00C55AAD"/>
    <w:rsid w:val="00C64A31"/>
    <w:rsid w:val="00C66B41"/>
    <w:rsid w:val="00C67C76"/>
    <w:rsid w:val="00C83C9C"/>
    <w:rsid w:val="00C861E6"/>
    <w:rsid w:val="00CA5EAF"/>
    <w:rsid w:val="00CB1869"/>
    <w:rsid w:val="00CB2089"/>
    <w:rsid w:val="00CB54D6"/>
    <w:rsid w:val="00CE2A16"/>
    <w:rsid w:val="00CF332C"/>
    <w:rsid w:val="00CF4089"/>
    <w:rsid w:val="00CF5A01"/>
    <w:rsid w:val="00D06A10"/>
    <w:rsid w:val="00D207A0"/>
    <w:rsid w:val="00D26527"/>
    <w:rsid w:val="00D515D0"/>
    <w:rsid w:val="00D53340"/>
    <w:rsid w:val="00D56FE4"/>
    <w:rsid w:val="00D6315F"/>
    <w:rsid w:val="00D66ED2"/>
    <w:rsid w:val="00D857D5"/>
    <w:rsid w:val="00D918EE"/>
    <w:rsid w:val="00D9224D"/>
    <w:rsid w:val="00DB1DCC"/>
    <w:rsid w:val="00DC5BF0"/>
    <w:rsid w:val="00DD41B9"/>
    <w:rsid w:val="00E065E7"/>
    <w:rsid w:val="00E13CE4"/>
    <w:rsid w:val="00E22823"/>
    <w:rsid w:val="00E4089D"/>
    <w:rsid w:val="00E42C22"/>
    <w:rsid w:val="00E71DC1"/>
    <w:rsid w:val="00E76DD4"/>
    <w:rsid w:val="00E92D2D"/>
    <w:rsid w:val="00EA7DFE"/>
    <w:rsid w:val="00EB1BBA"/>
    <w:rsid w:val="00EC0EFA"/>
    <w:rsid w:val="00EC4EC8"/>
    <w:rsid w:val="00ED0575"/>
    <w:rsid w:val="00EE1636"/>
    <w:rsid w:val="00EE519C"/>
    <w:rsid w:val="00F008ED"/>
    <w:rsid w:val="00F16670"/>
    <w:rsid w:val="00F4306F"/>
    <w:rsid w:val="00F47D59"/>
    <w:rsid w:val="00F56621"/>
    <w:rsid w:val="00F67A8A"/>
    <w:rsid w:val="00F71D52"/>
    <w:rsid w:val="00F743EE"/>
    <w:rsid w:val="00F91A39"/>
    <w:rsid w:val="00F940FE"/>
    <w:rsid w:val="00F9772B"/>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0A15BF"/>
    <w:rsid w:val="00292995"/>
    <w:rsid w:val="00306CBE"/>
    <w:rsid w:val="003A6D5F"/>
    <w:rsid w:val="00461B3A"/>
    <w:rsid w:val="00600894"/>
    <w:rsid w:val="006A25DD"/>
    <w:rsid w:val="007F6977"/>
    <w:rsid w:val="008624D3"/>
    <w:rsid w:val="00880E1B"/>
    <w:rsid w:val="008B1E9A"/>
    <w:rsid w:val="008B7944"/>
    <w:rsid w:val="008C16A4"/>
    <w:rsid w:val="008E0070"/>
    <w:rsid w:val="009B4F8E"/>
    <w:rsid w:val="009C782F"/>
    <w:rsid w:val="009D2B51"/>
    <w:rsid w:val="00B91659"/>
    <w:rsid w:val="00BF04F0"/>
    <w:rsid w:val="00CF0536"/>
    <w:rsid w:val="00D41E05"/>
    <w:rsid w:val="00D52621"/>
    <w:rsid w:val="00DE7A98"/>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D01E-A15E-46C0-AC28-4B65529A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1540</Words>
  <Characters>8473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PAIN, Laure</cp:lastModifiedBy>
  <cp:revision>12</cp:revision>
  <cp:lastPrinted>2019-12-18T10:23:00Z</cp:lastPrinted>
  <dcterms:created xsi:type="dcterms:W3CDTF">2020-01-25T16:27:00Z</dcterms:created>
  <dcterms:modified xsi:type="dcterms:W3CDTF">2020-02-06T23:30:00Z</dcterms:modified>
</cp:coreProperties>
</file>